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AF3A3" w14:textId="2EE9B50E" w:rsidR="004176C3" w:rsidRPr="00B91B37" w:rsidRDefault="00C756C8" w:rsidP="00423577">
      <w:pPr>
        <w:spacing w:after="0" w:line="480" w:lineRule="exact"/>
        <w:jc w:val="right"/>
        <w:rPr>
          <w:rFonts w:ascii="Arial Narrow" w:hAnsi="Arial Narrow"/>
          <w:color w:val="17365D"/>
          <w:sz w:val="24"/>
          <w:szCs w:val="24"/>
        </w:rPr>
      </w:pPr>
      <w:r w:rsidRPr="00B91B37">
        <w:rPr>
          <w:rFonts w:ascii="Arial Narrow" w:hAnsi="Arial Narrow"/>
          <w:color w:val="17365D"/>
          <w:sz w:val="24"/>
          <w:szCs w:val="24"/>
        </w:rPr>
        <w:t>2</w:t>
      </w:r>
      <w:r w:rsidR="00045347" w:rsidRPr="00B91B37">
        <w:rPr>
          <w:rFonts w:ascii="Arial Narrow" w:hAnsi="Arial Narrow"/>
          <w:color w:val="17365D"/>
          <w:sz w:val="24"/>
          <w:szCs w:val="24"/>
        </w:rPr>
        <w:t>1</w:t>
      </w:r>
      <w:r w:rsidR="008871F7" w:rsidRPr="00B91B37">
        <w:rPr>
          <w:rFonts w:ascii="Arial Narrow" w:hAnsi="Arial Narrow"/>
          <w:color w:val="17365D"/>
          <w:sz w:val="24"/>
          <w:szCs w:val="24"/>
        </w:rPr>
        <w:t xml:space="preserve"> </w:t>
      </w:r>
      <w:r w:rsidR="00045347" w:rsidRPr="00B91B37">
        <w:rPr>
          <w:rFonts w:ascii="Arial Narrow" w:hAnsi="Arial Narrow"/>
          <w:color w:val="17365D"/>
          <w:sz w:val="24"/>
          <w:szCs w:val="24"/>
        </w:rPr>
        <w:t>giugno</w:t>
      </w:r>
      <w:r w:rsidR="000D4122" w:rsidRPr="00B91B37">
        <w:rPr>
          <w:rFonts w:ascii="Arial Narrow" w:hAnsi="Arial Narrow"/>
          <w:color w:val="17365D"/>
          <w:sz w:val="24"/>
          <w:szCs w:val="24"/>
        </w:rPr>
        <w:t xml:space="preserve"> </w:t>
      </w:r>
      <w:r w:rsidR="004176C3" w:rsidRPr="00B91B37">
        <w:rPr>
          <w:rFonts w:ascii="Arial Narrow" w:hAnsi="Arial Narrow"/>
          <w:color w:val="17365D"/>
          <w:sz w:val="24"/>
          <w:szCs w:val="24"/>
        </w:rPr>
        <w:t>20</w:t>
      </w:r>
      <w:r w:rsidR="00352AB2" w:rsidRPr="00B91B37">
        <w:rPr>
          <w:rFonts w:ascii="Arial Narrow" w:hAnsi="Arial Narrow"/>
          <w:color w:val="17365D"/>
          <w:sz w:val="24"/>
          <w:szCs w:val="24"/>
        </w:rPr>
        <w:t>2</w:t>
      </w:r>
      <w:r w:rsidR="00BB7C1B" w:rsidRPr="00B91B37">
        <w:rPr>
          <w:rFonts w:ascii="Arial Narrow" w:hAnsi="Arial Narrow"/>
          <w:color w:val="17365D"/>
          <w:sz w:val="24"/>
          <w:szCs w:val="24"/>
        </w:rPr>
        <w:t>2</w:t>
      </w:r>
    </w:p>
    <w:p w14:paraId="738483EA" w14:textId="77777777" w:rsidR="004176C3" w:rsidRPr="00B91B37" w:rsidRDefault="004176C3" w:rsidP="00093826">
      <w:pPr>
        <w:spacing w:after="0" w:line="480" w:lineRule="exact"/>
        <w:jc w:val="left"/>
        <w:rPr>
          <w:rFonts w:ascii="Arial Narrow" w:hAnsi="Arial Narrow"/>
          <w:b/>
          <w:color w:val="17365D"/>
          <w:sz w:val="48"/>
          <w:szCs w:val="48"/>
        </w:rPr>
      </w:pPr>
      <w:r w:rsidRPr="00B91B37">
        <w:rPr>
          <w:rFonts w:ascii="Arial Narrow" w:hAnsi="Arial Narrow"/>
          <w:b/>
          <w:color w:val="17365D"/>
          <w:sz w:val="48"/>
          <w:szCs w:val="48"/>
        </w:rPr>
        <w:t xml:space="preserve">Nota trimestrale </w:t>
      </w:r>
      <w:r w:rsidRPr="00B91B37">
        <w:rPr>
          <w:rFonts w:ascii="Arial Narrow" w:hAnsi="Arial Narrow"/>
          <w:b/>
          <w:color w:val="17365D"/>
          <w:sz w:val="48"/>
          <w:szCs w:val="48"/>
        </w:rPr>
        <w:br/>
        <w:t>sulle tendenze dell’occupazione</w:t>
      </w:r>
    </w:p>
    <w:p w14:paraId="3DC5A97C" w14:textId="4875FE08" w:rsidR="004176C3" w:rsidRPr="00B91B37" w:rsidRDefault="004176C3" w:rsidP="00C52037">
      <w:pPr>
        <w:spacing w:after="0"/>
        <w:rPr>
          <w:rFonts w:ascii="Arial Narrow" w:hAnsi="Arial Narrow"/>
          <w:color w:val="595959"/>
          <w:sz w:val="32"/>
          <w:szCs w:val="32"/>
        </w:rPr>
      </w:pPr>
      <w:proofErr w:type="gramStart"/>
      <w:r w:rsidRPr="00B91B37">
        <w:rPr>
          <w:rFonts w:ascii="Arial Narrow" w:hAnsi="Arial Narrow"/>
          <w:color w:val="595959"/>
          <w:sz w:val="32"/>
          <w:szCs w:val="32"/>
        </w:rPr>
        <w:t>I</w:t>
      </w:r>
      <w:r w:rsidR="00744359" w:rsidRPr="00B91B37">
        <w:rPr>
          <w:rFonts w:ascii="Arial Narrow" w:hAnsi="Arial Narrow"/>
          <w:color w:val="595959"/>
          <w:sz w:val="32"/>
          <w:szCs w:val="32"/>
        </w:rPr>
        <w:t xml:space="preserve"> </w:t>
      </w:r>
      <w:r w:rsidRPr="00B91B37">
        <w:rPr>
          <w:rFonts w:ascii="Arial Narrow" w:hAnsi="Arial Narrow"/>
          <w:color w:val="595959"/>
          <w:sz w:val="32"/>
          <w:szCs w:val="32"/>
        </w:rPr>
        <w:t>trimestre</w:t>
      </w:r>
      <w:proofErr w:type="gramEnd"/>
      <w:r w:rsidRPr="00B91B37">
        <w:rPr>
          <w:rFonts w:ascii="Arial Narrow" w:hAnsi="Arial Narrow"/>
          <w:color w:val="595959"/>
          <w:sz w:val="32"/>
          <w:szCs w:val="32"/>
        </w:rPr>
        <w:t xml:space="preserve"> 20</w:t>
      </w:r>
      <w:r w:rsidR="00744359" w:rsidRPr="00B91B37">
        <w:rPr>
          <w:rFonts w:ascii="Arial Narrow" w:hAnsi="Arial Narrow"/>
          <w:color w:val="595959"/>
          <w:sz w:val="32"/>
          <w:szCs w:val="32"/>
        </w:rPr>
        <w:t>2</w:t>
      </w:r>
      <w:r w:rsidR="007635A1" w:rsidRPr="00B91B37">
        <w:rPr>
          <w:rFonts w:ascii="Arial Narrow" w:hAnsi="Arial Narrow"/>
          <w:color w:val="595959"/>
          <w:sz w:val="32"/>
          <w:szCs w:val="32"/>
        </w:rPr>
        <w:t>2</w:t>
      </w:r>
      <w:r w:rsidR="005709A4" w:rsidRPr="00B91B37">
        <w:rPr>
          <w:rFonts w:ascii="Arial Narrow" w:hAnsi="Arial Narrow"/>
          <w:color w:val="595959"/>
          <w:sz w:val="32"/>
          <w:szCs w:val="32"/>
        </w:rPr>
        <w:t xml:space="preserve"> </w:t>
      </w:r>
    </w:p>
    <w:p w14:paraId="6303CF17" w14:textId="77777777" w:rsidR="004176C3" w:rsidRPr="00B91B37" w:rsidRDefault="004176C3" w:rsidP="00C52037">
      <w:pPr>
        <w:spacing w:after="0"/>
        <w:rPr>
          <w:i/>
        </w:rPr>
      </w:pPr>
    </w:p>
    <w:tbl>
      <w:tblPr>
        <w:tblW w:w="0" w:type="auto"/>
        <w:tblInd w:w="108" w:type="dxa"/>
        <w:tblLook w:val="00A0" w:firstRow="1" w:lastRow="0" w:firstColumn="1" w:lastColumn="0" w:noHBand="0" w:noVBand="0"/>
      </w:tblPr>
      <w:tblGrid>
        <w:gridCol w:w="9530"/>
      </w:tblGrid>
      <w:tr w:rsidR="004176C3" w:rsidRPr="00B91B37" w14:paraId="271A1F88" w14:textId="77777777" w:rsidTr="00AC2E33">
        <w:tc>
          <w:tcPr>
            <w:tcW w:w="9638" w:type="dxa"/>
            <w:shd w:val="clear" w:color="auto" w:fill="D9D9D9"/>
          </w:tcPr>
          <w:p w14:paraId="5B07081A" w14:textId="76C080A4" w:rsidR="004176C3" w:rsidRPr="00B91B37" w:rsidRDefault="004176C3" w:rsidP="009C5D6F">
            <w:pPr>
              <w:spacing w:after="0"/>
              <w:rPr>
                <w:i/>
                <w:sz w:val="16"/>
                <w:szCs w:val="16"/>
                <w:lang w:eastAsia="it-IT"/>
              </w:rPr>
            </w:pPr>
          </w:p>
          <w:p w14:paraId="6CD3A6C9" w14:textId="14AF0091" w:rsidR="00987DF5" w:rsidRPr="00B91B37" w:rsidRDefault="004176C3" w:rsidP="00987DF5">
            <w:pPr>
              <w:rPr>
                <w:rFonts w:cs="Arial"/>
                <w:color w:val="17365D"/>
                <w:sz w:val="21"/>
                <w:szCs w:val="21"/>
                <w:lang w:eastAsia="it-IT"/>
              </w:rPr>
            </w:pPr>
            <w:r w:rsidRPr="00B91B37">
              <w:rPr>
                <w:rFonts w:cs="Arial"/>
                <w:color w:val="17365D"/>
                <w:sz w:val="21"/>
                <w:szCs w:val="21"/>
                <w:lang w:eastAsia="it-IT"/>
              </w:rPr>
              <w:t>L’Istat, il Ministero del lavoro e delle politiche sociali, l’Inps</w:t>
            </w:r>
            <w:r w:rsidR="00EC0698" w:rsidRPr="00B91B37">
              <w:rPr>
                <w:rFonts w:cs="Arial"/>
                <w:color w:val="17365D"/>
                <w:sz w:val="21"/>
                <w:szCs w:val="21"/>
                <w:lang w:eastAsia="it-IT"/>
              </w:rPr>
              <w:t>,</w:t>
            </w:r>
            <w:r w:rsidRPr="00B91B37">
              <w:rPr>
                <w:rFonts w:cs="Arial"/>
                <w:color w:val="17365D"/>
                <w:sz w:val="21"/>
                <w:szCs w:val="21"/>
                <w:lang w:eastAsia="it-IT"/>
              </w:rPr>
              <w:t xml:space="preserve"> </w:t>
            </w:r>
            <w:proofErr w:type="spellStart"/>
            <w:r w:rsidRPr="00B91B37">
              <w:rPr>
                <w:rFonts w:cs="Arial"/>
                <w:color w:val="17365D"/>
                <w:sz w:val="21"/>
                <w:szCs w:val="21"/>
                <w:lang w:eastAsia="it-IT"/>
              </w:rPr>
              <w:t>l’Inail</w:t>
            </w:r>
            <w:proofErr w:type="spellEnd"/>
            <w:r w:rsidRPr="00B91B37">
              <w:rPr>
                <w:rFonts w:cs="Arial"/>
                <w:color w:val="17365D"/>
                <w:sz w:val="21"/>
                <w:szCs w:val="21"/>
                <w:lang w:eastAsia="it-IT"/>
              </w:rPr>
              <w:t xml:space="preserve"> </w:t>
            </w:r>
            <w:r w:rsidR="00EC0698" w:rsidRPr="00B91B37">
              <w:rPr>
                <w:rFonts w:cs="Arial"/>
                <w:color w:val="17365D"/>
                <w:sz w:val="21"/>
                <w:szCs w:val="21"/>
                <w:lang w:eastAsia="it-IT"/>
              </w:rPr>
              <w:t>e l’</w:t>
            </w:r>
            <w:proofErr w:type="spellStart"/>
            <w:r w:rsidR="00EC0698" w:rsidRPr="00B91B37">
              <w:rPr>
                <w:rFonts w:cs="Arial"/>
                <w:color w:val="17365D"/>
                <w:sz w:val="21"/>
                <w:szCs w:val="21"/>
                <w:lang w:eastAsia="it-IT"/>
              </w:rPr>
              <w:t>Anpal</w:t>
            </w:r>
            <w:proofErr w:type="spellEnd"/>
            <w:r w:rsidR="00EC0698" w:rsidRPr="00B91B37">
              <w:rPr>
                <w:rFonts w:cs="Arial"/>
                <w:color w:val="17365D"/>
                <w:sz w:val="21"/>
                <w:szCs w:val="21"/>
                <w:lang w:eastAsia="it-IT"/>
              </w:rPr>
              <w:t xml:space="preserve"> </w:t>
            </w:r>
            <w:r w:rsidRPr="00B91B37">
              <w:rPr>
                <w:rFonts w:cs="Arial"/>
                <w:color w:val="17365D"/>
                <w:sz w:val="21"/>
                <w:szCs w:val="21"/>
                <w:lang w:eastAsia="it-IT"/>
              </w:rPr>
              <w:t>pubblicano oggi</w:t>
            </w:r>
            <w:r w:rsidR="009477C4" w:rsidRPr="00B91B37">
              <w:rPr>
                <w:rFonts w:cs="Arial"/>
                <w:color w:val="17365D"/>
                <w:sz w:val="21"/>
                <w:szCs w:val="21"/>
                <w:lang w:eastAsia="it-IT"/>
              </w:rPr>
              <w:t>,</w:t>
            </w:r>
            <w:r w:rsidRPr="00B91B37">
              <w:rPr>
                <w:rFonts w:cs="Arial"/>
                <w:color w:val="17365D"/>
                <w:sz w:val="21"/>
                <w:szCs w:val="21"/>
                <w:lang w:eastAsia="it-IT"/>
              </w:rPr>
              <w:t xml:space="preserve"> sui rispettivi siti web</w:t>
            </w:r>
            <w:r w:rsidR="009477C4" w:rsidRPr="00B91B37">
              <w:rPr>
                <w:rFonts w:cs="Arial"/>
                <w:color w:val="17365D"/>
                <w:sz w:val="21"/>
                <w:szCs w:val="21"/>
                <w:lang w:eastAsia="it-IT"/>
              </w:rPr>
              <w:t>,</w:t>
            </w:r>
            <w:r w:rsidRPr="00B91B37">
              <w:rPr>
                <w:rFonts w:cs="Arial"/>
                <w:color w:val="17365D"/>
                <w:sz w:val="21"/>
                <w:szCs w:val="21"/>
                <w:lang w:eastAsia="it-IT"/>
              </w:rPr>
              <w:t xml:space="preserve"> </w:t>
            </w:r>
            <w:r w:rsidR="00F85473" w:rsidRPr="00B91B37">
              <w:rPr>
                <w:rFonts w:cs="Arial"/>
                <w:color w:val="17365D"/>
                <w:sz w:val="21"/>
                <w:szCs w:val="21"/>
                <w:lang w:eastAsia="it-IT"/>
              </w:rPr>
              <w:t xml:space="preserve">la </w:t>
            </w:r>
            <w:r w:rsidRPr="00B91B37">
              <w:rPr>
                <w:rFonts w:cs="Arial"/>
                <w:i/>
                <w:color w:val="17365D"/>
                <w:sz w:val="21"/>
                <w:szCs w:val="21"/>
                <w:lang w:eastAsia="it-IT"/>
              </w:rPr>
              <w:t>Nota trimestrale sulle tendenze dell’occupazione</w:t>
            </w:r>
            <w:r w:rsidRPr="00B91B37">
              <w:rPr>
                <w:rFonts w:cs="Arial"/>
                <w:color w:val="17365D"/>
                <w:sz w:val="21"/>
                <w:szCs w:val="21"/>
                <w:lang w:eastAsia="it-IT"/>
              </w:rPr>
              <w:t xml:space="preserve"> </w:t>
            </w:r>
            <w:r w:rsidR="00F513AA" w:rsidRPr="00B91B37">
              <w:rPr>
                <w:rFonts w:cs="Arial"/>
                <w:color w:val="17365D"/>
                <w:sz w:val="21"/>
                <w:szCs w:val="21"/>
                <w:lang w:eastAsia="it-IT"/>
              </w:rPr>
              <w:t>relativa</w:t>
            </w:r>
            <w:r w:rsidRPr="00B91B37">
              <w:rPr>
                <w:rFonts w:cs="Arial"/>
                <w:color w:val="17365D"/>
                <w:sz w:val="21"/>
                <w:szCs w:val="21"/>
                <w:lang w:eastAsia="it-IT"/>
              </w:rPr>
              <w:t xml:space="preserve"> </w:t>
            </w:r>
            <w:r w:rsidR="007635A1" w:rsidRPr="00B91B37">
              <w:rPr>
                <w:rFonts w:cs="Arial"/>
                <w:color w:val="17365D"/>
                <w:sz w:val="21"/>
                <w:szCs w:val="21"/>
                <w:lang w:eastAsia="it-IT"/>
              </w:rPr>
              <w:t>primo</w:t>
            </w:r>
            <w:r w:rsidRPr="00B91B37">
              <w:rPr>
                <w:rFonts w:cs="Arial"/>
                <w:color w:val="17365D"/>
                <w:sz w:val="21"/>
                <w:szCs w:val="21"/>
                <w:lang w:eastAsia="it-IT"/>
              </w:rPr>
              <w:t xml:space="preserve"> trimestre 20</w:t>
            </w:r>
            <w:r w:rsidR="00183980" w:rsidRPr="00B91B37">
              <w:rPr>
                <w:rFonts w:cs="Arial"/>
                <w:color w:val="17365D"/>
                <w:sz w:val="21"/>
                <w:szCs w:val="21"/>
                <w:lang w:eastAsia="it-IT"/>
              </w:rPr>
              <w:t>2</w:t>
            </w:r>
            <w:r w:rsidR="007635A1" w:rsidRPr="00B91B37">
              <w:rPr>
                <w:rFonts w:cs="Arial"/>
                <w:color w:val="17365D"/>
                <w:sz w:val="21"/>
                <w:szCs w:val="21"/>
                <w:lang w:eastAsia="it-IT"/>
              </w:rPr>
              <w:t>2</w:t>
            </w:r>
            <w:r w:rsidR="0017612F" w:rsidRPr="00B91B37">
              <w:rPr>
                <w:rFonts w:cs="Arial"/>
                <w:color w:val="17365D"/>
                <w:sz w:val="21"/>
                <w:szCs w:val="21"/>
                <w:lang w:eastAsia="it-IT"/>
              </w:rPr>
              <w:t>.</w:t>
            </w:r>
            <w:r w:rsidR="00987DF5" w:rsidRPr="00B91B37">
              <w:rPr>
                <w:rFonts w:cs="Arial"/>
                <w:color w:val="17365D"/>
                <w:sz w:val="21"/>
                <w:szCs w:val="21"/>
                <w:lang w:eastAsia="it-IT"/>
              </w:rPr>
              <w:t xml:space="preserve"> In questo comunicato vengono utilizzate, come di consueto, diverse fonti di dati e sono forniti </w:t>
            </w:r>
            <w:r w:rsidR="006D790F" w:rsidRPr="00B91B37">
              <w:rPr>
                <w:rFonts w:cs="Arial"/>
                <w:color w:val="17365D"/>
                <w:sz w:val="21"/>
                <w:szCs w:val="21"/>
                <w:lang w:eastAsia="it-IT"/>
              </w:rPr>
              <w:t>anche</w:t>
            </w:r>
            <w:r w:rsidR="00987DF5" w:rsidRPr="00B91B37">
              <w:rPr>
                <w:rFonts w:cs="Arial"/>
                <w:color w:val="17365D"/>
                <w:sz w:val="21"/>
                <w:szCs w:val="21"/>
                <w:lang w:eastAsia="it-IT"/>
              </w:rPr>
              <w:t xml:space="preserve"> indicatori armonizzati e rielaborati (cfr. nota metodologica)</w:t>
            </w:r>
            <w:r w:rsidR="007F7E55" w:rsidRPr="00B91B37">
              <w:rPr>
                <w:rFonts w:cs="Arial"/>
                <w:color w:val="17365D"/>
                <w:sz w:val="21"/>
                <w:szCs w:val="21"/>
                <w:lang w:eastAsia="it-IT"/>
              </w:rPr>
              <w:t>.</w:t>
            </w:r>
          </w:p>
          <w:p w14:paraId="653B1825" w14:textId="01002E12" w:rsidR="00C91808" w:rsidRPr="00B91B37" w:rsidRDefault="00F513AA" w:rsidP="004C5CFC">
            <w:pPr>
              <w:rPr>
                <w:rFonts w:cs="Arial"/>
                <w:color w:val="17365D"/>
                <w:sz w:val="21"/>
                <w:szCs w:val="21"/>
                <w:lang w:eastAsia="it-IT"/>
              </w:rPr>
            </w:pPr>
            <w:r w:rsidRPr="00B91B37">
              <w:rPr>
                <w:rFonts w:cs="Arial"/>
                <w:color w:val="17365D"/>
                <w:sz w:val="21"/>
                <w:szCs w:val="21"/>
                <w:lang w:eastAsia="it-IT"/>
              </w:rPr>
              <w:t>A</w:t>
            </w:r>
            <w:r w:rsidR="004C5CFC" w:rsidRPr="00B91B37">
              <w:rPr>
                <w:rFonts w:cs="Arial"/>
                <w:color w:val="17365D"/>
                <w:sz w:val="21"/>
                <w:szCs w:val="21"/>
                <w:lang w:eastAsia="it-IT"/>
              </w:rPr>
              <w:t>lla</w:t>
            </w:r>
            <w:r w:rsidR="005D16C8" w:rsidRPr="00B91B37">
              <w:rPr>
                <w:rFonts w:cs="Arial"/>
                <w:color w:val="17365D"/>
                <w:sz w:val="21"/>
                <w:szCs w:val="21"/>
                <w:lang w:eastAsia="it-IT"/>
              </w:rPr>
              <w:t xml:space="preserve"> Nota</w:t>
            </w:r>
            <w:r w:rsidRPr="00B91B37">
              <w:rPr>
                <w:rFonts w:cs="Arial"/>
                <w:color w:val="17365D"/>
                <w:sz w:val="21"/>
                <w:szCs w:val="21"/>
                <w:lang w:eastAsia="it-IT"/>
              </w:rPr>
              <w:t xml:space="preserve"> sono allegati</w:t>
            </w:r>
            <w:r w:rsidR="004C5CFC" w:rsidRPr="00B91B37">
              <w:rPr>
                <w:rFonts w:cs="Arial"/>
                <w:color w:val="17365D"/>
                <w:sz w:val="21"/>
                <w:szCs w:val="21"/>
                <w:lang w:eastAsia="it-IT"/>
              </w:rPr>
              <w:t>,</w:t>
            </w:r>
            <w:r w:rsidR="005D16C8" w:rsidRPr="00B91B37">
              <w:rPr>
                <w:rFonts w:cs="Arial"/>
                <w:color w:val="17365D"/>
                <w:sz w:val="21"/>
                <w:szCs w:val="21"/>
                <w:lang w:eastAsia="it-IT"/>
              </w:rPr>
              <w:t xml:space="preserve"> in formato </w:t>
            </w:r>
            <w:proofErr w:type="spellStart"/>
            <w:r w:rsidR="00735830" w:rsidRPr="00B91B37">
              <w:rPr>
                <w:rFonts w:cs="Arial"/>
                <w:color w:val="17365D"/>
                <w:sz w:val="21"/>
                <w:szCs w:val="21"/>
                <w:lang w:eastAsia="it-IT"/>
              </w:rPr>
              <w:t>e</w:t>
            </w:r>
            <w:r w:rsidR="005D16C8" w:rsidRPr="00B91B37">
              <w:rPr>
                <w:rFonts w:cs="Arial"/>
                <w:color w:val="17365D"/>
                <w:sz w:val="21"/>
                <w:szCs w:val="21"/>
                <w:lang w:eastAsia="it-IT"/>
              </w:rPr>
              <w:t>xcel</w:t>
            </w:r>
            <w:proofErr w:type="spellEnd"/>
            <w:r w:rsidR="004C5CFC" w:rsidRPr="00B91B37">
              <w:rPr>
                <w:rFonts w:cs="Arial"/>
                <w:color w:val="17365D"/>
                <w:sz w:val="21"/>
                <w:szCs w:val="21"/>
                <w:lang w:eastAsia="it-IT"/>
              </w:rPr>
              <w:t>,</w:t>
            </w:r>
            <w:r w:rsidR="005D16C8" w:rsidRPr="00B91B37">
              <w:rPr>
                <w:rFonts w:cs="Arial"/>
                <w:color w:val="17365D"/>
                <w:sz w:val="21"/>
                <w:szCs w:val="21"/>
                <w:lang w:eastAsia="it-IT"/>
              </w:rPr>
              <w:t xml:space="preserve"> le serie storiche</w:t>
            </w:r>
            <w:r w:rsidR="00135A32" w:rsidRPr="00B91B37">
              <w:rPr>
                <w:rFonts w:cs="Arial"/>
                <w:color w:val="17365D"/>
                <w:sz w:val="21"/>
                <w:szCs w:val="21"/>
                <w:lang w:eastAsia="it-IT"/>
              </w:rPr>
              <w:t xml:space="preserve"> dei seguenti dati</w:t>
            </w:r>
            <w:r w:rsidR="005D16C8" w:rsidRPr="00B91B37">
              <w:rPr>
                <w:rFonts w:cs="Arial"/>
                <w:color w:val="17365D"/>
                <w:sz w:val="21"/>
                <w:szCs w:val="21"/>
                <w:lang w:eastAsia="it-IT"/>
              </w:rPr>
              <w:t>: i) i flussi di attivazioni, cessazioni e trasformazioni per settore di attività economica e tipologia contrattuale (Comunicazioni obbligatorie</w:t>
            </w:r>
            <w:r w:rsidR="0016048A" w:rsidRPr="00B91B37">
              <w:rPr>
                <w:rFonts w:cs="Arial"/>
                <w:color w:val="17365D"/>
                <w:sz w:val="21"/>
                <w:szCs w:val="21"/>
                <w:lang w:eastAsia="it-IT"/>
              </w:rPr>
              <w:t xml:space="preserve"> rielaborate</w:t>
            </w:r>
            <w:r w:rsidR="005D16C8" w:rsidRPr="00B91B37">
              <w:rPr>
                <w:rFonts w:cs="Arial"/>
                <w:color w:val="17365D"/>
                <w:sz w:val="21"/>
                <w:szCs w:val="21"/>
                <w:lang w:eastAsia="it-IT"/>
              </w:rPr>
              <w:t xml:space="preserve">, Ministero del lavoro e delle politiche sociali); ii) gli </w:t>
            </w:r>
            <w:r w:rsidR="005D16C8" w:rsidRPr="00B91B37">
              <w:rPr>
                <w:rFonts w:cs="Arial"/>
                <w:i/>
                <w:color w:val="17365D"/>
                <w:sz w:val="21"/>
                <w:szCs w:val="21"/>
                <w:lang w:eastAsia="it-IT"/>
              </w:rPr>
              <w:t>stock</w:t>
            </w:r>
            <w:r w:rsidR="005D16C8" w:rsidRPr="00B91B37">
              <w:rPr>
                <w:rFonts w:cs="Arial"/>
                <w:color w:val="17365D"/>
                <w:sz w:val="21"/>
                <w:szCs w:val="21"/>
                <w:lang w:eastAsia="it-IT"/>
              </w:rPr>
              <w:t xml:space="preserve"> </w:t>
            </w:r>
            <w:r w:rsidR="00FA1CE8" w:rsidRPr="00B91B37">
              <w:rPr>
                <w:rFonts w:cs="Arial"/>
                <w:color w:val="17365D"/>
                <w:sz w:val="21"/>
                <w:szCs w:val="21"/>
                <w:lang w:eastAsia="it-IT"/>
              </w:rPr>
              <w:t>de</w:t>
            </w:r>
            <w:r w:rsidR="005D16C8" w:rsidRPr="00B91B37">
              <w:rPr>
                <w:rFonts w:cs="Arial"/>
                <w:color w:val="17365D"/>
                <w:sz w:val="21"/>
                <w:szCs w:val="21"/>
                <w:lang w:eastAsia="it-IT"/>
              </w:rPr>
              <w:t xml:space="preserve">lle posizioni lavorative dipendenti nelle imprese industriali e dei servizi </w:t>
            </w:r>
            <w:r w:rsidR="009663D1" w:rsidRPr="00B91B37">
              <w:rPr>
                <w:rFonts w:cs="Arial"/>
                <w:color w:val="17365D"/>
                <w:sz w:val="21"/>
                <w:szCs w:val="21"/>
                <w:lang w:eastAsia="it-IT"/>
              </w:rPr>
              <w:t>(Oros</w:t>
            </w:r>
            <w:r w:rsidR="00FA1CE8" w:rsidRPr="00B91B37">
              <w:rPr>
                <w:rFonts w:cs="Arial"/>
                <w:color w:val="17365D"/>
                <w:sz w:val="21"/>
                <w:szCs w:val="21"/>
                <w:lang w:eastAsia="it-IT"/>
              </w:rPr>
              <w:t>, Istat</w:t>
            </w:r>
            <w:r w:rsidR="009663D1" w:rsidRPr="00B91B37">
              <w:rPr>
                <w:rFonts w:cs="Arial"/>
                <w:color w:val="17365D"/>
                <w:sz w:val="21"/>
                <w:szCs w:val="21"/>
                <w:lang w:eastAsia="it-IT"/>
              </w:rPr>
              <w:t xml:space="preserve">); iii) </w:t>
            </w:r>
            <w:r w:rsidR="00C90A7A" w:rsidRPr="00B91B37">
              <w:rPr>
                <w:rFonts w:cs="Arial"/>
                <w:color w:val="17365D"/>
                <w:sz w:val="21"/>
                <w:szCs w:val="21"/>
                <w:lang w:eastAsia="it-IT"/>
              </w:rPr>
              <w:t>i</w:t>
            </w:r>
            <w:r w:rsidR="003471D8" w:rsidRPr="00B91B37">
              <w:rPr>
                <w:rFonts w:cs="Arial"/>
                <w:color w:val="17365D"/>
                <w:sz w:val="21"/>
                <w:szCs w:val="21"/>
                <w:lang w:eastAsia="it-IT"/>
              </w:rPr>
              <w:t xml:space="preserve"> flussi di attivazioni, cessazioni e trasformazioni per classe dimensionale </w:t>
            </w:r>
            <w:r w:rsidR="007C4C1E" w:rsidRPr="00B91B37">
              <w:rPr>
                <w:rFonts w:cs="Arial"/>
                <w:color w:val="17365D"/>
                <w:sz w:val="21"/>
                <w:szCs w:val="21"/>
                <w:lang w:eastAsia="it-IT"/>
              </w:rPr>
              <w:t>e tipologia contrattuale</w:t>
            </w:r>
            <w:r w:rsidR="0016048A" w:rsidRPr="00B91B37">
              <w:rPr>
                <w:rFonts w:cs="Arial"/>
                <w:color w:val="17365D"/>
                <w:sz w:val="21"/>
                <w:szCs w:val="21"/>
                <w:lang w:eastAsia="it-IT"/>
              </w:rPr>
              <w:t xml:space="preserve"> </w:t>
            </w:r>
            <w:r w:rsidR="00C90A7A" w:rsidRPr="00B91B37">
              <w:rPr>
                <w:rFonts w:cs="Arial"/>
                <w:color w:val="17365D"/>
                <w:sz w:val="21"/>
                <w:szCs w:val="21"/>
                <w:lang w:eastAsia="it-IT"/>
              </w:rPr>
              <w:t>(</w:t>
            </w:r>
            <w:proofErr w:type="spellStart"/>
            <w:r w:rsidR="007C4C1E" w:rsidRPr="00B91B37">
              <w:rPr>
                <w:rFonts w:cs="Arial"/>
                <w:color w:val="17365D"/>
                <w:sz w:val="21"/>
                <w:szCs w:val="21"/>
                <w:lang w:eastAsia="it-IT"/>
              </w:rPr>
              <w:t>Uniemens</w:t>
            </w:r>
            <w:proofErr w:type="spellEnd"/>
            <w:r w:rsidR="002E00D6" w:rsidRPr="00B91B37">
              <w:rPr>
                <w:rFonts w:cs="Arial"/>
                <w:color w:val="17365D"/>
                <w:sz w:val="21"/>
                <w:szCs w:val="21"/>
                <w:lang w:eastAsia="it-IT"/>
              </w:rPr>
              <w:t>, Inps</w:t>
            </w:r>
            <w:r w:rsidR="00C90A7A" w:rsidRPr="00B91B37">
              <w:rPr>
                <w:rFonts w:cs="Arial"/>
                <w:color w:val="17365D"/>
                <w:sz w:val="21"/>
                <w:szCs w:val="21"/>
                <w:lang w:eastAsia="it-IT"/>
              </w:rPr>
              <w:t>)</w:t>
            </w:r>
            <w:r w:rsidR="00CD52A7" w:rsidRPr="00B91B37">
              <w:rPr>
                <w:rFonts w:cs="Arial"/>
                <w:color w:val="17365D"/>
                <w:sz w:val="21"/>
                <w:szCs w:val="21"/>
                <w:lang w:eastAsia="it-IT"/>
              </w:rPr>
              <w:t>.</w:t>
            </w:r>
            <w:r w:rsidR="003471D8" w:rsidRPr="00B91B37">
              <w:rPr>
                <w:rFonts w:cs="Arial"/>
                <w:color w:val="17365D"/>
                <w:sz w:val="21"/>
                <w:szCs w:val="21"/>
                <w:lang w:eastAsia="it-IT"/>
              </w:rPr>
              <w:t xml:space="preserve"> </w:t>
            </w:r>
          </w:p>
        </w:tc>
      </w:tr>
    </w:tbl>
    <w:p w14:paraId="2FBF367A" w14:textId="77777777" w:rsidR="00B70CA5" w:rsidRPr="00B91B37" w:rsidRDefault="00B70CA5" w:rsidP="00B70CA5">
      <w:pPr>
        <w:pStyle w:val="Default"/>
        <w:spacing w:after="120"/>
        <w:ind w:right="284"/>
        <w:rPr>
          <w:b/>
          <w:color w:val="17365D"/>
          <w:sz w:val="14"/>
          <w:szCs w:val="14"/>
        </w:rPr>
      </w:pPr>
    </w:p>
    <w:p w14:paraId="187F030C" w14:textId="77777777" w:rsidR="00F513AA" w:rsidRPr="00B91B37" w:rsidRDefault="00F513AA" w:rsidP="00B70CA5">
      <w:pPr>
        <w:pStyle w:val="Default"/>
        <w:spacing w:after="120"/>
        <w:ind w:right="284"/>
        <w:rPr>
          <w:b/>
          <w:color w:val="17365D"/>
          <w:sz w:val="22"/>
          <w:szCs w:val="22"/>
        </w:rPr>
      </w:pPr>
    </w:p>
    <w:p w14:paraId="303860F3" w14:textId="07B0959B" w:rsidR="004176C3" w:rsidRPr="00B91B37" w:rsidRDefault="004176C3" w:rsidP="00B70CA5">
      <w:pPr>
        <w:pStyle w:val="Default"/>
        <w:spacing w:after="120"/>
        <w:ind w:right="284"/>
        <w:rPr>
          <w:b/>
          <w:color w:val="17365D"/>
          <w:sz w:val="22"/>
          <w:szCs w:val="22"/>
        </w:rPr>
      </w:pPr>
      <w:r w:rsidRPr="00B91B37">
        <w:rPr>
          <w:b/>
          <w:color w:val="17365D"/>
          <w:sz w:val="22"/>
          <w:szCs w:val="22"/>
        </w:rPr>
        <w:t>QUADRO D’INSIEME</w:t>
      </w:r>
    </w:p>
    <w:p w14:paraId="4EFA4531" w14:textId="330710A7" w:rsidR="00E47CAA" w:rsidRPr="00B91B37" w:rsidRDefault="00987DF5" w:rsidP="00E47CAA">
      <w:pPr>
        <w:tabs>
          <w:tab w:val="left" w:pos="9356"/>
        </w:tabs>
        <w:rPr>
          <w:rFonts w:cs="Arial"/>
          <w:szCs w:val="20"/>
        </w:rPr>
      </w:pPr>
      <w:r w:rsidRPr="00B91B37">
        <w:rPr>
          <w:rFonts w:cs="Arial"/>
          <w:szCs w:val="20"/>
        </w:rPr>
        <w:t xml:space="preserve">Nel </w:t>
      </w:r>
      <w:r w:rsidR="005D401F" w:rsidRPr="00B91B37">
        <w:rPr>
          <w:rFonts w:cs="Arial"/>
          <w:b/>
          <w:szCs w:val="20"/>
        </w:rPr>
        <w:t>primo</w:t>
      </w:r>
      <w:r w:rsidRPr="00B91B37">
        <w:rPr>
          <w:rFonts w:cs="Arial"/>
          <w:szCs w:val="20"/>
        </w:rPr>
        <w:t xml:space="preserve"> </w:t>
      </w:r>
      <w:r w:rsidRPr="00B91B37">
        <w:rPr>
          <w:rFonts w:cs="Arial"/>
          <w:b/>
          <w:szCs w:val="20"/>
        </w:rPr>
        <w:t>trimestre 202</w:t>
      </w:r>
      <w:r w:rsidR="0092640C" w:rsidRPr="00B91B37">
        <w:rPr>
          <w:rFonts w:cs="Arial"/>
          <w:b/>
          <w:szCs w:val="20"/>
        </w:rPr>
        <w:t>2</w:t>
      </w:r>
      <w:r w:rsidRPr="00B91B37">
        <w:rPr>
          <w:rFonts w:cs="Arial"/>
          <w:szCs w:val="20"/>
        </w:rPr>
        <w:t xml:space="preserve"> l’</w:t>
      </w:r>
      <w:r w:rsidRPr="00B91B37">
        <w:rPr>
          <w:rFonts w:cs="Arial"/>
          <w:b/>
          <w:szCs w:val="20"/>
        </w:rPr>
        <w:t>input di lavoro,</w:t>
      </w:r>
      <w:r w:rsidRPr="00B91B37">
        <w:rPr>
          <w:rFonts w:cs="Arial"/>
          <w:szCs w:val="20"/>
        </w:rPr>
        <w:t xml:space="preserve"> misurato in </w:t>
      </w:r>
      <w:proofErr w:type="spellStart"/>
      <w:r w:rsidRPr="00B91B37">
        <w:rPr>
          <w:rFonts w:cs="Arial"/>
          <w:b/>
          <w:szCs w:val="20"/>
        </w:rPr>
        <w:t>Ula</w:t>
      </w:r>
      <w:proofErr w:type="spellEnd"/>
      <w:r w:rsidRPr="00B91B37">
        <w:rPr>
          <w:rFonts w:cs="Arial"/>
          <w:szCs w:val="20"/>
        </w:rPr>
        <w:t xml:space="preserve"> (Unità di lavoro equivalenti a tempo pieno), </w:t>
      </w:r>
      <w:r w:rsidR="00F513AA" w:rsidRPr="00B91B37">
        <w:rPr>
          <w:rFonts w:cs="Arial"/>
          <w:szCs w:val="20"/>
        </w:rPr>
        <w:t xml:space="preserve">è </w:t>
      </w:r>
      <w:r w:rsidRPr="00B91B37">
        <w:rPr>
          <w:rFonts w:cs="Arial"/>
          <w:b/>
          <w:szCs w:val="20"/>
        </w:rPr>
        <w:t>aumenta</w:t>
      </w:r>
      <w:r w:rsidR="00F513AA" w:rsidRPr="00B91B37">
        <w:rPr>
          <w:rFonts w:cs="Arial"/>
          <w:b/>
          <w:szCs w:val="20"/>
        </w:rPr>
        <w:t>to</w:t>
      </w:r>
      <w:r w:rsidRPr="00B91B37">
        <w:rPr>
          <w:rFonts w:cs="Arial"/>
          <w:b/>
          <w:szCs w:val="20"/>
        </w:rPr>
        <w:t xml:space="preserve"> </w:t>
      </w:r>
      <w:r w:rsidR="00B71794" w:rsidRPr="00B91B37">
        <w:rPr>
          <w:rFonts w:cs="Arial"/>
          <w:b/>
          <w:szCs w:val="20"/>
        </w:rPr>
        <w:t>in termini congiunturali</w:t>
      </w:r>
      <w:r w:rsidRPr="00B91B37">
        <w:rPr>
          <w:rFonts w:cs="Arial"/>
          <w:szCs w:val="20"/>
        </w:rPr>
        <w:t xml:space="preserve"> (+</w:t>
      </w:r>
      <w:r w:rsidR="00CF688B" w:rsidRPr="00B91B37">
        <w:rPr>
          <w:rFonts w:cs="Arial"/>
          <w:szCs w:val="20"/>
        </w:rPr>
        <w:t>1</w:t>
      </w:r>
      <w:r w:rsidRPr="00B91B37">
        <w:rPr>
          <w:rFonts w:cs="Arial"/>
          <w:szCs w:val="20"/>
        </w:rPr>
        <w:t>,</w:t>
      </w:r>
      <w:r w:rsidR="00CF688B" w:rsidRPr="00B91B37">
        <w:rPr>
          <w:rFonts w:cs="Arial"/>
          <w:szCs w:val="20"/>
        </w:rPr>
        <w:t>7</w:t>
      </w:r>
      <w:r w:rsidRPr="00B91B37">
        <w:rPr>
          <w:rFonts w:cs="Arial"/>
          <w:szCs w:val="20"/>
        </w:rPr>
        <w:t xml:space="preserve">% rispetto al </w:t>
      </w:r>
      <w:r w:rsidR="00CF688B" w:rsidRPr="00B91B37">
        <w:rPr>
          <w:rFonts w:cs="Arial"/>
          <w:szCs w:val="20"/>
        </w:rPr>
        <w:t>quarto</w:t>
      </w:r>
      <w:r w:rsidRPr="00B91B37">
        <w:rPr>
          <w:rFonts w:cs="Arial"/>
          <w:szCs w:val="20"/>
        </w:rPr>
        <w:t xml:space="preserve"> trimestre 2021) </w:t>
      </w:r>
      <w:r w:rsidR="006D790F" w:rsidRPr="00B91B37">
        <w:rPr>
          <w:rFonts w:cs="Arial"/>
          <w:szCs w:val="20"/>
        </w:rPr>
        <w:t>e</w:t>
      </w:r>
      <w:r w:rsidRPr="00B91B37">
        <w:rPr>
          <w:rFonts w:cs="Arial"/>
          <w:szCs w:val="20"/>
        </w:rPr>
        <w:t xml:space="preserve"> </w:t>
      </w:r>
      <w:r w:rsidRPr="00B91B37">
        <w:rPr>
          <w:rFonts w:cs="Arial"/>
          <w:b/>
          <w:szCs w:val="20"/>
        </w:rPr>
        <w:t>su base annua</w:t>
      </w:r>
      <w:r w:rsidRPr="00B91B37">
        <w:rPr>
          <w:rFonts w:cs="Arial"/>
          <w:szCs w:val="20"/>
        </w:rPr>
        <w:t xml:space="preserve"> (+</w:t>
      </w:r>
      <w:r w:rsidR="00686E80" w:rsidRPr="00B91B37">
        <w:rPr>
          <w:rFonts w:cs="Arial"/>
          <w:szCs w:val="20"/>
        </w:rPr>
        <w:t>6</w:t>
      </w:r>
      <w:r w:rsidRPr="00B91B37">
        <w:rPr>
          <w:rFonts w:cs="Arial"/>
          <w:szCs w:val="20"/>
        </w:rPr>
        <w:t>,</w:t>
      </w:r>
      <w:r w:rsidR="00647C87" w:rsidRPr="00B91B37">
        <w:rPr>
          <w:rFonts w:cs="Arial"/>
          <w:szCs w:val="20"/>
        </w:rPr>
        <w:t>7</w:t>
      </w:r>
      <w:r w:rsidRPr="00B91B37">
        <w:rPr>
          <w:rFonts w:cs="Arial"/>
          <w:szCs w:val="20"/>
        </w:rPr>
        <w:t xml:space="preserve">% rispetto al </w:t>
      </w:r>
      <w:r w:rsidR="00CF688B" w:rsidRPr="00B91B37">
        <w:rPr>
          <w:rFonts w:cs="Arial"/>
          <w:szCs w:val="20"/>
        </w:rPr>
        <w:t>primo</w:t>
      </w:r>
      <w:r w:rsidRPr="00B91B37">
        <w:rPr>
          <w:rFonts w:cs="Arial"/>
          <w:szCs w:val="20"/>
        </w:rPr>
        <w:t xml:space="preserve"> trimestre 202</w:t>
      </w:r>
      <w:r w:rsidR="00CF688B" w:rsidRPr="00B91B37">
        <w:rPr>
          <w:rFonts w:cs="Arial"/>
          <w:szCs w:val="20"/>
        </w:rPr>
        <w:t>1</w:t>
      </w:r>
      <w:r w:rsidRPr="00B91B37">
        <w:rPr>
          <w:rFonts w:cs="Arial"/>
          <w:szCs w:val="20"/>
        </w:rPr>
        <w:t>); l</w:t>
      </w:r>
      <w:r w:rsidR="005B7999">
        <w:rPr>
          <w:rFonts w:cs="Arial"/>
          <w:szCs w:val="20"/>
        </w:rPr>
        <w:t>a</w:t>
      </w:r>
      <w:r w:rsidRPr="00B91B37">
        <w:rPr>
          <w:rFonts w:cs="Arial"/>
          <w:szCs w:val="20"/>
        </w:rPr>
        <w:t xml:space="preserve"> stess</w:t>
      </w:r>
      <w:r w:rsidR="006D790F" w:rsidRPr="00B91B37">
        <w:rPr>
          <w:rFonts w:cs="Arial"/>
          <w:szCs w:val="20"/>
        </w:rPr>
        <w:t>a</w:t>
      </w:r>
      <w:r w:rsidRPr="00B91B37">
        <w:rPr>
          <w:rFonts w:cs="Arial"/>
          <w:szCs w:val="20"/>
        </w:rPr>
        <w:t xml:space="preserve"> </w:t>
      </w:r>
      <w:r w:rsidR="00E47CAA" w:rsidRPr="00B91B37">
        <w:rPr>
          <w:rFonts w:cs="Arial"/>
          <w:szCs w:val="20"/>
        </w:rPr>
        <w:t>dinamica</w:t>
      </w:r>
      <w:r w:rsidRPr="00B91B37">
        <w:rPr>
          <w:rFonts w:cs="Arial"/>
          <w:szCs w:val="20"/>
        </w:rPr>
        <w:t xml:space="preserve"> si </w:t>
      </w:r>
      <w:r w:rsidR="00E47CAA" w:rsidRPr="00B91B37">
        <w:rPr>
          <w:rFonts w:cs="Arial"/>
          <w:szCs w:val="20"/>
        </w:rPr>
        <w:t>rileva</w:t>
      </w:r>
      <w:r w:rsidRPr="00B91B37">
        <w:rPr>
          <w:rFonts w:cs="Arial"/>
          <w:szCs w:val="20"/>
        </w:rPr>
        <w:t xml:space="preserve"> per il </w:t>
      </w:r>
      <w:r w:rsidRPr="00B91B37">
        <w:rPr>
          <w:rFonts w:cs="Arial"/>
          <w:b/>
          <w:szCs w:val="20"/>
        </w:rPr>
        <w:t>Pil</w:t>
      </w:r>
      <w:r w:rsidRPr="00B91B37">
        <w:rPr>
          <w:rFonts w:cs="Arial"/>
          <w:szCs w:val="20"/>
        </w:rPr>
        <w:t xml:space="preserve">, in </w:t>
      </w:r>
      <w:r w:rsidR="006D790F" w:rsidRPr="00B91B37">
        <w:rPr>
          <w:rFonts w:cs="Arial"/>
          <w:szCs w:val="20"/>
        </w:rPr>
        <w:t>crescita</w:t>
      </w:r>
      <w:r w:rsidRPr="00B91B37">
        <w:rPr>
          <w:rFonts w:cs="Arial"/>
          <w:szCs w:val="20"/>
        </w:rPr>
        <w:t xml:space="preserve"> rispettivamente d</w:t>
      </w:r>
      <w:r w:rsidR="005314F8" w:rsidRPr="00B91B37">
        <w:rPr>
          <w:rFonts w:cs="Arial"/>
          <w:szCs w:val="20"/>
        </w:rPr>
        <w:t>i</w:t>
      </w:r>
      <w:r w:rsidRPr="00B91B37">
        <w:rPr>
          <w:rFonts w:cs="Arial"/>
          <w:szCs w:val="20"/>
        </w:rPr>
        <w:t xml:space="preserve"> +</w:t>
      </w:r>
      <w:r w:rsidR="00AD4415" w:rsidRPr="00B91B37">
        <w:rPr>
          <w:rFonts w:cs="Arial"/>
          <w:szCs w:val="20"/>
        </w:rPr>
        <w:t>0</w:t>
      </w:r>
      <w:r w:rsidRPr="00B91B37">
        <w:rPr>
          <w:rFonts w:cs="Arial"/>
          <w:szCs w:val="20"/>
        </w:rPr>
        <w:t>,</w:t>
      </w:r>
      <w:r w:rsidR="00CF688B" w:rsidRPr="00B91B37">
        <w:rPr>
          <w:rFonts w:cs="Arial"/>
          <w:szCs w:val="20"/>
        </w:rPr>
        <w:t>1</w:t>
      </w:r>
      <w:r w:rsidRPr="00B91B37">
        <w:rPr>
          <w:rFonts w:cs="Arial"/>
          <w:szCs w:val="20"/>
        </w:rPr>
        <w:t>% e +</w:t>
      </w:r>
      <w:r w:rsidR="00AD4415" w:rsidRPr="00B91B37">
        <w:rPr>
          <w:rFonts w:cs="Arial"/>
          <w:szCs w:val="20"/>
        </w:rPr>
        <w:t>6</w:t>
      </w:r>
      <w:r w:rsidRPr="00B91B37">
        <w:rPr>
          <w:rFonts w:cs="Arial"/>
          <w:szCs w:val="20"/>
        </w:rPr>
        <w:t>,</w:t>
      </w:r>
      <w:r w:rsidR="00AD4415" w:rsidRPr="00B91B37">
        <w:rPr>
          <w:rFonts w:cs="Arial"/>
          <w:szCs w:val="20"/>
        </w:rPr>
        <w:t>2</w:t>
      </w:r>
      <w:r w:rsidR="001F5C98" w:rsidRPr="00B91B37">
        <w:rPr>
          <w:rFonts w:cs="Arial"/>
          <w:szCs w:val="20"/>
        </w:rPr>
        <w:t>%</w:t>
      </w:r>
      <w:r w:rsidR="00E47CAA" w:rsidRPr="00B91B37">
        <w:rPr>
          <w:rFonts w:cs="Arial"/>
          <w:szCs w:val="20"/>
        </w:rPr>
        <w:t>. L’</w:t>
      </w:r>
      <w:r w:rsidR="00E47CAA" w:rsidRPr="00B91B37">
        <w:rPr>
          <w:rFonts w:cs="Arial"/>
          <w:b/>
          <w:szCs w:val="20"/>
        </w:rPr>
        <w:t>occupazione</w:t>
      </w:r>
      <w:r w:rsidR="00E47CAA" w:rsidRPr="00B91B37">
        <w:rPr>
          <w:rFonts w:cs="Arial"/>
          <w:szCs w:val="20"/>
        </w:rPr>
        <w:t>, a sua volta,</w:t>
      </w:r>
      <w:r w:rsidR="00E47CAA" w:rsidRPr="00B91B37">
        <w:rPr>
          <w:rFonts w:cs="Arial"/>
          <w:b/>
          <w:szCs w:val="20"/>
        </w:rPr>
        <w:t xml:space="preserve"> aumenta </w:t>
      </w:r>
      <w:r w:rsidR="00E47CAA" w:rsidRPr="00B91B37">
        <w:rPr>
          <w:rFonts w:cs="Arial"/>
          <w:szCs w:val="20"/>
        </w:rPr>
        <w:t xml:space="preserve">rispetto sia al trimestre precedente sia al primo trimestre 2021. </w:t>
      </w:r>
    </w:p>
    <w:p w14:paraId="5EA3B299" w14:textId="2738F420" w:rsidR="00987DF5" w:rsidRPr="00B91B37" w:rsidRDefault="00987DF5" w:rsidP="00987DF5">
      <w:pPr>
        <w:tabs>
          <w:tab w:val="left" w:pos="9356"/>
        </w:tabs>
        <w:rPr>
          <w:rFonts w:cs="Arial"/>
          <w:szCs w:val="20"/>
        </w:rPr>
      </w:pPr>
    </w:p>
    <w:p w14:paraId="65D97416" w14:textId="03E2FA01" w:rsidR="004176C3" w:rsidRPr="00B91B37" w:rsidRDefault="00C05009" w:rsidP="00B70CA5">
      <w:pPr>
        <w:tabs>
          <w:tab w:val="left" w:pos="9356"/>
        </w:tabs>
        <w:rPr>
          <w:rFonts w:cs="Arial"/>
          <w:szCs w:val="20"/>
        </w:rPr>
      </w:pPr>
      <w:r w:rsidRPr="00B91B37">
        <w:rPr>
          <w:rFonts w:cs="Arial"/>
          <w:szCs w:val="20"/>
        </w:rPr>
        <w:t>L</w:t>
      </w:r>
      <w:r w:rsidR="003C3D6B" w:rsidRPr="00B91B37">
        <w:rPr>
          <w:rFonts w:cs="Arial"/>
          <w:szCs w:val="20"/>
        </w:rPr>
        <w:t>e informazioni</w:t>
      </w:r>
      <w:r w:rsidR="004176C3" w:rsidRPr="00B91B37">
        <w:rPr>
          <w:rFonts w:cs="Arial"/>
          <w:szCs w:val="20"/>
        </w:rPr>
        <w:t xml:space="preserve"> provenienti da</w:t>
      </w:r>
      <w:r w:rsidR="00787F5C" w:rsidRPr="00B91B37">
        <w:rPr>
          <w:rFonts w:cs="Arial"/>
          <w:szCs w:val="20"/>
        </w:rPr>
        <w:t xml:space="preserve">lle diverse </w:t>
      </w:r>
      <w:r w:rsidR="00143392" w:rsidRPr="00B91B37">
        <w:rPr>
          <w:rFonts w:cs="Arial"/>
          <w:szCs w:val="20"/>
        </w:rPr>
        <w:t xml:space="preserve">fonti </w:t>
      </w:r>
      <w:r w:rsidR="00ED76E8" w:rsidRPr="00B91B37">
        <w:rPr>
          <w:rFonts w:cs="Arial"/>
          <w:szCs w:val="20"/>
        </w:rPr>
        <w:t>dettagliano</w:t>
      </w:r>
      <w:r w:rsidR="00C158D2" w:rsidRPr="00B91B37">
        <w:rPr>
          <w:rFonts w:cs="Arial"/>
          <w:szCs w:val="20"/>
        </w:rPr>
        <w:t xml:space="preserve"> i seguenti aspetti</w:t>
      </w:r>
      <w:r w:rsidR="004176C3" w:rsidRPr="00B91B37">
        <w:rPr>
          <w:rFonts w:cs="Arial"/>
          <w:szCs w:val="20"/>
        </w:rPr>
        <w:t>:</w:t>
      </w:r>
    </w:p>
    <w:p w14:paraId="4DD8A75E" w14:textId="7CF00877" w:rsidR="00BD77CA" w:rsidRPr="00B91B37" w:rsidRDefault="00BD77CA" w:rsidP="00BD77CA">
      <w:pPr>
        <w:pStyle w:val="elenco"/>
        <w:tabs>
          <w:tab w:val="clear" w:pos="720"/>
          <w:tab w:val="num" w:pos="426"/>
        </w:tabs>
        <w:ind w:left="426" w:hanging="426"/>
      </w:pPr>
      <w:r w:rsidRPr="00B91B37">
        <w:t>Su</w:t>
      </w:r>
      <w:r w:rsidRPr="00B91B37">
        <w:rPr>
          <w:b/>
        </w:rPr>
        <w:t xml:space="preserve"> base congiunturale</w:t>
      </w:r>
      <w:r w:rsidRPr="00B91B37">
        <w:t>,</w:t>
      </w:r>
      <w:r w:rsidRPr="00B91B37">
        <w:rPr>
          <w:b/>
        </w:rPr>
        <w:t xml:space="preserve"> la crescita dei dipendenti</w:t>
      </w:r>
      <w:r w:rsidRPr="00B91B37">
        <w:t xml:space="preserve"> </w:t>
      </w:r>
      <w:r w:rsidR="00DB11C6" w:rsidRPr="00B91B37">
        <w:t>si osserva</w:t>
      </w:r>
      <w:r w:rsidRPr="00B91B37">
        <w:rPr>
          <w:b/>
        </w:rPr>
        <w:t xml:space="preserve"> </w:t>
      </w:r>
      <w:r w:rsidR="00FB6B61" w:rsidRPr="00B91B37">
        <w:t>in termini</w:t>
      </w:r>
      <w:r w:rsidRPr="00B91B37">
        <w:t xml:space="preserve"> di </w:t>
      </w:r>
      <w:r w:rsidRPr="00B91B37">
        <w:rPr>
          <w:b/>
        </w:rPr>
        <w:t>occupati</w:t>
      </w:r>
      <w:r w:rsidRPr="00B91B37">
        <w:t xml:space="preserve"> (+</w:t>
      </w:r>
      <w:r w:rsidR="00A7492E" w:rsidRPr="00B91B37">
        <w:t>0</w:t>
      </w:r>
      <w:r w:rsidRPr="00B91B37">
        <w:t>,</w:t>
      </w:r>
      <w:r w:rsidR="000B2782" w:rsidRPr="00B91B37">
        <w:t>6</w:t>
      </w:r>
      <w:r w:rsidRPr="00B91B37">
        <w:t>%, Istat, Rilevazione sulle forze di lavoro)</w:t>
      </w:r>
      <w:r w:rsidR="0084570D" w:rsidRPr="00B91B37">
        <w:t xml:space="preserve"> </w:t>
      </w:r>
      <w:r w:rsidR="00E47CAA" w:rsidRPr="00B91B37">
        <w:t>e</w:t>
      </w:r>
      <w:r w:rsidRPr="00B91B37">
        <w:t xml:space="preserve"> di </w:t>
      </w:r>
      <w:r w:rsidRPr="00B91B37">
        <w:rPr>
          <w:b/>
        </w:rPr>
        <w:t>posizioni lavorative</w:t>
      </w:r>
      <w:r w:rsidRPr="00B91B37">
        <w:t xml:space="preserve"> del se</w:t>
      </w:r>
      <w:r w:rsidR="00FB6B61" w:rsidRPr="00B91B37">
        <w:t>ttore privato extra-agricolo (+1,3</w:t>
      </w:r>
      <w:r w:rsidR="00DB11C6" w:rsidRPr="00B91B37">
        <w:t xml:space="preserve">%, Istat, Rilevazione Oros), che </w:t>
      </w:r>
      <w:r w:rsidR="00E47CAA" w:rsidRPr="00B91B37">
        <w:t>aumentano</w:t>
      </w:r>
      <w:r w:rsidR="00FB6B61" w:rsidRPr="00B91B37">
        <w:t xml:space="preserve"> </w:t>
      </w:r>
      <w:r w:rsidRPr="00B91B37">
        <w:t>nell’</w:t>
      </w:r>
      <w:r w:rsidR="00817120" w:rsidRPr="00B91B37">
        <w:t>industria in senso stretto</w:t>
      </w:r>
      <w:r w:rsidR="0084570D" w:rsidRPr="00B91B37">
        <w:t xml:space="preserve"> </w:t>
      </w:r>
      <w:r w:rsidR="00817120" w:rsidRPr="00B91B37">
        <w:t>(+0,</w:t>
      </w:r>
      <w:r w:rsidR="00FB6B61" w:rsidRPr="00B91B37">
        <w:t>6</w:t>
      </w:r>
      <w:r w:rsidR="00534287" w:rsidRPr="00B91B37">
        <w:t>%</w:t>
      </w:r>
      <w:r w:rsidR="009E664A" w:rsidRPr="00B91B37">
        <w:t>)</w:t>
      </w:r>
      <w:r w:rsidR="00E47CAA" w:rsidRPr="00B91B37">
        <w:t>, nei servizi (</w:t>
      </w:r>
      <w:r w:rsidR="0067272C" w:rsidRPr="00B91B37">
        <w:t>+</w:t>
      </w:r>
      <w:r w:rsidR="00E47CAA" w:rsidRPr="00B91B37">
        <w:t>1,3%) e</w:t>
      </w:r>
      <w:r w:rsidR="00A21E5F" w:rsidRPr="00B91B37">
        <w:t xml:space="preserve"> </w:t>
      </w:r>
      <w:r w:rsidR="00E47CAA" w:rsidRPr="00B91B37">
        <w:t>soprattutto</w:t>
      </w:r>
      <w:r w:rsidRPr="00B91B37">
        <w:t xml:space="preserve"> ne</w:t>
      </w:r>
      <w:r w:rsidR="00817120" w:rsidRPr="00B91B37">
        <w:t>lle costruzioni</w:t>
      </w:r>
      <w:r w:rsidRPr="00B91B37">
        <w:t xml:space="preserve"> (+</w:t>
      </w:r>
      <w:r w:rsidR="00A21E5F" w:rsidRPr="00B91B37">
        <w:t>3</w:t>
      </w:r>
      <w:r w:rsidRPr="00B91B37">
        <w:t>,</w:t>
      </w:r>
      <w:r w:rsidR="00FB6B61" w:rsidRPr="00B91B37">
        <w:t>8</w:t>
      </w:r>
      <w:r w:rsidR="00534287" w:rsidRPr="00B91B37">
        <w:t>%</w:t>
      </w:r>
      <w:r w:rsidR="00A21E5F" w:rsidRPr="00B91B37">
        <w:t xml:space="preserve">; </w:t>
      </w:r>
      <w:r w:rsidRPr="00B91B37">
        <w:t xml:space="preserve">Tavola 1). </w:t>
      </w:r>
    </w:p>
    <w:p w14:paraId="110E4F36" w14:textId="10B66108" w:rsidR="004B7E98" w:rsidRPr="00B91B37" w:rsidRDefault="00030693" w:rsidP="004B7E98">
      <w:pPr>
        <w:pStyle w:val="elenco"/>
        <w:tabs>
          <w:tab w:val="clear" w:pos="720"/>
        </w:tabs>
        <w:ind w:left="426" w:hanging="426"/>
      </w:pPr>
      <w:r w:rsidRPr="00B91B37">
        <w:t xml:space="preserve">La </w:t>
      </w:r>
      <w:r w:rsidRPr="00B91B37">
        <w:rPr>
          <w:b/>
        </w:rPr>
        <w:t>crescita congiunturale delle posizioni lavorative</w:t>
      </w:r>
      <w:r w:rsidRPr="00B91B37">
        <w:t xml:space="preserve"> </w:t>
      </w:r>
      <w:r w:rsidRPr="00B91B37">
        <w:rPr>
          <w:b/>
        </w:rPr>
        <w:t>dipendenti</w:t>
      </w:r>
      <w:r w:rsidRPr="00B91B37">
        <w:t xml:space="preserve"> trova conferma nei</w:t>
      </w:r>
      <w:r w:rsidR="004B7E98" w:rsidRPr="00B91B37">
        <w:t xml:space="preserve"> dati del Ministero del lavoro e delle politiche sociali </w:t>
      </w:r>
      <w:r w:rsidR="00F513AA" w:rsidRPr="00B91B37">
        <w:t>ricavati</w:t>
      </w:r>
      <w:r w:rsidRPr="00B91B37">
        <w:t xml:space="preserve"> </w:t>
      </w:r>
      <w:r w:rsidR="00F513AA" w:rsidRPr="00B91B37">
        <w:t>d</w:t>
      </w:r>
      <w:r w:rsidR="004B7E98" w:rsidRPr="00B91B37">
        <w:t xml:space="preserve">alle </w:t>
      </w:r>
      <w:r w:rsidR="004B7E98" w:rsidRPr="00B91B37">
        <w:rPr>
          <w:b/>
        </w:rPr>
        <w:t>Comunicazioni obbligatorie (CO)</w:t>
      </w:r>
      <w:r w:rsidR="004B7E98" w:rsidRPr="00B91B37">
        <w:t xml:space="preserve"> rielaborate</w:t>
      </w:r>
      <w:r w:rsidR="004B7E98" w:rsidRPr="00B91B37">
        <w:rPr>
          <w:rStyle w:val="Rimandonotaapidipagina"/>
        </w:rPr>
        <w:footnoteReference w:id="1"/>
      </w:r>
      <w:r w:rsidR="004B7E98" w:rsidRPr="00B91B37">
        <w:t xml:space="preserve"> </w:t>
      </w:r>
      <w:r w:rsidRPr="00B91B37">
        <w:t>che</w:t>
      </w:r>
      <w:r w:rsidR="00E64DBD" w:rsidRPr="00B91B37">
        <w:t>, in tre mesi,</w:t>
      </w:r>
      <w:r w:rsidRPr="00B91B37">
        <w:t xml:space="preserve"> evidenziano un aumento di </w:t>
      </w:r>
      <w:r w:rsidR="00712669" w:rsidRPr="00B91B37">
        <w:t>18</w:t>
      </w:r>
      <w:r w:rsidR="00087631" w:rsidRPr="00B91B37">
        <w:t>3</w:t>
      </w:r>
      <w:r w:rsidR="004B7E98" w:rsidRPr="00B91B37">
        <w:t xml:space="preserve"> mila </w:t>
      </w:r>
      <w:r w:rsidRPr="00B91B37">
        <w:t>posizioni</w:t>
      </w:r>
      <w:r w:rsidR="004B7E98" w:rsidRPr="00B91B37">
        <w:t>, a</w:t>
      </w:r>
      <w:r w:rsidR="004B7E98" w:rsidRPr="00B91B37">
        <w:rPr>
          <w:b/>
        </w:rPr>
        <w:t xml:space="preserve"> tempo indeterminato </w:t>
      </w:r>
      <w:r w:rsidR="004B7E98" w:rsidRPr="00B91B37">
        <w:t>(+</w:t>
      </w:r>
      <w:r w:rsidR="00087631" w:rsidRPr="00B91B37">
        <w:t>85</w:t>
      </w:r>
      <w:r w:rsidR="003C69D3" w:rsidRPr="00B91B37">
        <w:t xml:space="preserve"> </w:t>
      </w:r>
      <w:r w:rsidR="004B7E98" w:rsidRPr="00B91B37">
        <w:t xml:space="preserve">mila </w:t>
      </w:r>
      <w:r w:rsidR="003C69D3" w:rsidRPr="00B91B37">
        <w:t xml:space="preserve">rispetto al </w:t>
      </w:r>
      <w:r w:rsidR="00712669" w:rsidRPr="00B91B37">
        <w:t>quarto</w:t>
      </w:r>
      <w:r w:rsidR="004B7E98" w:rsidRPr="00B91B37">
        <w:t xml:space="preserve"> trimestre</w:t>
      </w:r>
      <w:r w:rsidR="003C69D3" w:rsidRPr="00B91B37">
        <w:t xml:space="preserve"> 2021</w:t>
      </w:r>
      <w:r w:rsidR="004B7E98" w:rsidRPr="00B91B37">
        <w:t xml:space="preserve">) </w:t>
      </w:r>
      <w:r w:rsidR="009F1FEB" w:rsidRPr="00B91B37">
        <w:t>e</w:t>
      </w:r>
      <w:r w:rsidR="00CB4873" w:rsidRPr="00B91B37">
        <w:t xml:space="preserve"> </w:t>
      </w:r>
      <w:r w:rsidR="004B7E98" w:rsidRPr="00B91B37">
        <w:t>a</w:t>
      </w:r>
      <w:r w:rsidR="004B7E98" w:rsidRPr="00B91B37">
        <w:rPr>
          <w:b/>
        </w:rPr>
        <w:t xml:space="preserve"> tempo determinato</w:t>
      </w:r>
      <w:r w:rsidR="004B7E98" w:rsidRPr="00B91B37">
        <w:t xml:space="preserve"> (+</w:t>
      </w:r>
      <w:r w:rsidR="00087631" w:rsidRPr="00B91B37">
        <w:t>98</w:t>
      </w:r>
      <w:r w:rsidR="004B7E98" w:rsidRPr="00B91B37">
        <w:t xml:space="preserve"> mila; Tavola 2). Nel</w:t>
      </w:r>
      <w:r w:rsidR="00B60A41" w:rsidRPr="00B91B37">
        <w:t xml:space="preserve"> </w:t>
      </w:r>
      <w:r w:rsidR="00712669" w:rsidRPr="00B91B37">
        <w:t>primo</w:t>
      </w:r>
      <w:r w:rsidR="004B7E98" w:rsidRPr="00B91B37">
        <w:t xml:space="preserve"> trimestre 202</w:t>
      </w:r>
      <w:r w:rsidR="00712669" w:rsidRPr="00B91B37">
        <w:t>2</w:t>
      </w:r>
      <w:r w:rsidR="004B7E98" w:rsidRPr="00B91B37">
        <w:t xml:space="preserve"> le attivazioni </w:t>
      </w:r>
      <w:r w:rsidR="00B60A41" w:rsidRPr="00B91B37">
        <w:t xml:space="preserve">di rapporti di lavoro alle dipendenze </w:t>
      </w:r>
      <w:r w:rsidR="004B7E98" w:rsidRPr="00B91B37">
        <w:t xml:space="preserve">sono state 2 milioni </w:t>
      </w:r>
      <w:r w:rsidR="00CB4873" w:rsidRPr="00B91B37">
        <w:t>6</w:t>
      </w:r>
      <w:r w:rsidR="0017799B" w:rsidRPr="00B91B37">
        <w:t>87</w:t>
      </w:r>
      <w:r w:rsidR="004B7E98" w:rsidRPr="00B91B37">
        <w:t xml:space="preserve"> mila (+</w:t>
      </w:r>
      <w:r w:rsidR="0017799B" w:rsidRPr="00B91B37">
        <w:t>1</w:t>
      </w:r>
      <w:r w:rsidR="004B7E98" w:rsidRPr="00B91B37">
        <w:t>,</w:t>
      </w:r>
      <w:r w:rsidR="0017799B" w:rsidRPr="00B91B37">
        <w:t>5</w:t>
      </w:r>
      <w:r w:rsidR="004B7E98" w:rsidRPr="00B91B37">
        <w:t xml:space="preserve">% in tre mesi) e le cessazioni 2 milioni </w:t>
      </w:r>
      <w:r w:rsidR="00712669" w:rsidRPr="00B91B37">
        <w:t>504</w:t>
      </w:r>
      <w:r w:rsidR="004B7E98" w:rsidRPr="00B91B37">
        <w:t xml:space="preserve"> mila (</w:t>
      </w:r>
      <w:r w:rsidR="00712669" w:rsidRPr="00B91B37">
        <w:t>+3</w:t>
      </w:r>
      <w:r w:rsidR="004B7E98" w:rsidRPr="00B91B37">
        <w:t>,</w:t>
      </w:r>
      <w:r w:rsidR="00712669" w:rsidRPr="00B91B37">
        <w:t>7</w:t>
      </w:r>
      <w:r w:rsidR="004B7E98" w:rsidRPr="00B91B37">
        <w:t xml:space="preserve">%). </w:t>
      </w:r>
    </w:p>
    <w:p w14:paraId="57579810" w14:textId="3B1044D9" w:rsidR="005A0C75" w:rsidRPr="00B91B37" w:rsidRDefault="009B46DC" w:rsidP="005A0C75">
      <w:pPr>
        <w:pStyle w:val="elenco"/>
        <w:tabs>
          <w:tab w:val="clear" w:pos="720"/>
          <w:tab w:val="num" w:pos="426"/>
        </w:tabs>
        <w:ind w:left="426" w:right="282" w:hanging="426"/>
      </w:pPr>
      <w:r w:rsidRPr="00B91B37">
        <w:rPr>
          <w:b/>
        </w:rPr>
        <w:t>L’occupazione</w:t>
      </w:r>
      <w:r w:rsidRPr="00B91B37">
        <w:t xml:space="preserve"> </w:t>
      </w:r>
      <w:r w:rsidRPr="00B91B37">
        <w:rPr>
          <w:b/>
        </w:rPr>
        <w:t xml:space="preserve">dipendente è in aumento </w:t>
      </w:r>
      <w:r w:rsidRPr="00B91B37">
        <w:t>anche</w:t>
      </w:r>
      <w:r w:rsidR="005B2404" w:rsidRPr="00B91B37">
        <w:t xml:space="preserve"> su</w:t>
      </w:r>
      <w:r w:rsidR="00184AFF" w:rsidRPr="00B91B37">
        <w:rPr>
          <w:b/>
        </w:rPr>
        <w:t xml:space="preserve"> </w:t>
      </w:r>
      <w:r w:rsidR="00D33CAF" w:rsidRPr="00B91B37">
        <w:rPr>
          <w:b/>
        </w:rPr>
        <w:t>base</w:t>
      </w:r>
      <w:r w:rsidR="00184AFF" w:rsidRPr="00B91B37">
        <w:rPr>
          <w:b/>
        </w:rPr>
        <w:t xml:space="preserve"> tendenzial</w:t>
      </w:r>
      <w:r w:rsidR="00D33CAF" w:rsidRPr="00B91B37">
        <w:rPr>
          <w:b/>
        </w:rPr>
        <w:t>e</w:t>
      </w:r>
      <w:r w:rsidR="00E360B5" w:rsidRPr="00B91B37">
        <w:rPr>
          <w:b/>
        </w:rPr>
        <w:t>,</w:t>
      </w:r>
      <w:r w:rsidR="00184AFF" w:rsidRPr="00B91B37">
        <w:rPr>
          <w:b/>
        </w:rPr>
        <w:t xml:space="preserve"> </w:t>
      </w:r>
      <w:r w:rsidR="004B7E98" w:rsidRPr="00B91B37">
        <w:t>in termini</w:t>
      </w:r>
      <w:r w:rsidR="004176C3" w:rsidRPr="00B91B37">
        <w:t xml:space="preserve"> </w:t>
      </w:r>
      <w:r w:rsidR="006B2F40" w:rsidRPr="00B91B37">
        <w:t>di</w:t>
      </w:r>
      <w:r w:rsidR="004176C3" w:rsidRPr="00B91B37">
        <w:t xml:space="preserve"> </w:t>
      </w:r>
      <w:r w:rsidR="004176C3" w:rsidRPr="00B91B37">
        <w:rPr>
          <w:b/>
        </w:rPr>
        <w:t>occupati</w:t>
      </w:r>
      <w:r w:rsidR="004176C3" w:rsidRPr="00B91B37">
        <w:t xml:space="preserve"> </w:t>
      </w:r>
      <w:r w:rsidR="00D259BF" w:rsidRPr="00B91B37">
        <w:br/>
      </w:r>
      <w:r w:rsidR="004176C3" w:rsidRPr="00B91B37">
        <w:t>(</w:t>
      </w:r>
      <w:r w:rsidR="00135E24" w:rsidRPr="00B91B37">
        <w:t>+</w:t>
      </w:r>
      <w:r w:rsidR="000B2782" w:rsidRPr="00B91B37">
        <w:t>4</w:t>
      </w:r>
      <w:r w:rsidR="004176C3" w:rsidRPr="00B91B37">
        <w:t>,</w:t>
      </w:r>
      <w:r w:rsidR="000B2782" w:rsidRPr="00B91B37">
        <w:t>6</w:t>
      </w:r>
      <w:r w:rsidR="004176C3" w:rsidRPr="00B91B37">
        <w:t>%</w:t>
      </w:r>
      <w:r w:rsidR="00D33CAF" w:rsidRPr="00B91B37">
        <w:t xml:space="preserve"> in un anno</w:t>
      </w:r>
      <w:r w:rsidR="00A76AB5" w:rsidRPr="00B91B37">
        <w:t>, Istat-</w:t>
      </w:r>
      <w:proofErr w:type="spellStart"/>
      <w:r w:rsidR="00A76AB5" w:rsidRPr="00B91B37">
        <w:t>Rfl</w:t>
      </w:r>
      <w:proofErr w:type="spellEnd"/>
      <w:r w:rsidR="004176C3" w:rsidRPr="00B91B37">
        <w:t xml:space="preserve">) </w:t>
      </w:r>
      <w:r w:rsidRPr="00B91B37">
        <w:t>e</w:t>
      </w:r>
      <w:r w:rsidR="004176C3" w:rsidRPr="00B91B37">
        <w:t xml:space="preserve"> </w:t>
      </w:r>
      <w:r w:rsidR="004B7E98" w:rsidRPr="00B91B37">
        <w:t>di</w:t>
      </w:r>
      <w:r w:rsidR="004176C3" w:rsidRPr="00B91B37">
        <w:t xml:space="preserve"> </w:t>
      </w:r>
      <w:r w:rsidR="004176C3" w:rsidRPr="00B91B37">
        <w:rPr>
          <w:b/>
        </w:rPr>
        <w:t>posizioni lavorative</w:t>
      </w:r>
      <w:r w:rsidR="004176C3" w:rsidRPr="00B91B37">
        <w:t xml:space="preserve"> </w:t>
      </w:r>
      <w:r w:rsidR="00A714B0" w:rsidRPr="00B91B37">
        <w:t>dei</w:t>
      </w:r>
      <w:r w:rsidR="004176C3" w:rsidRPr="00B91B37">
        <w:t xml:space="preserve"> settori dell’industria e dei servizi (</w:t>
      </w:r>
      <w:r w:rsidR="004C1095" w:rsidRPr="00B91B37">
        <w:t>+6</w:t>
      </w:r>
      <w:r w:rsidR="004176C3" w:rsidRPr="00B91B37">
        <w:t>,</w:t>
      </w:r>
      <w:r w:rsidR="004C1095" w:rsidRPr="00B91B37">
        <w:t>1</w:t>
      </w:r>
      <w:r w:rsidR="004176C3" w:rsidRPr="00B91B37">
        <w:t>%</w:t>
      </w:r>
      <w:r w:rsidR="00A76AB5" w:rsidRPr="00B91B37">
        <w:t>, Istat-Oros</w:t>
      </w:r>
      <w:r w:rsidR="004176C3" w:rsidRPr="00B91B37">
        <w:t xml:space="preserve">). </w:t>
      </w:r>
      <w:r w:rsidR="005A0C75" w:rsidRPr="00B91B37">
        <w:t>Le posizioni lavorative</w:t>
      </w:r>
      <w:r w:rsidR="00F25CFB" w:rsidRPr="00B91B37">
        <w:t xml:space="preserve"> aumentano nei</w:t>
      </w:r>
      <w:r w:rsidR="005A0C75" w:rsidRPr="00B91B37">
        <w:t xml:space="preserve"> dati delle CO </w:t>
      </w:r>
      <w:r w:rsidR="00F25CFB" w:rsidRPr="00B91B37">
        <w:t>(</w:t>
      </w:r>
      <w:r w:rsidR="005A0C75" w:rsidRPr="00B91B37">
        <w:t>+671 mila rispetto al primo trimestre del 2021</w:t>
      </w:r>
      <w:r w:rsidR="00F25CFB" w:rsidRPr="00B91B37">
        <w:t>)</w:t>
      </w:r>
      <w:r w:rsidR="005A0C75" w:rsidRPr="00B91B37">
        <w:t xml:space="preserve">, </w:t>
      </w:r>
      <w:r w:rsidR="00F25CFB" w:rsidRPr="00B91B37">
        <w:t>in</w:t>
      </w:r>
      <w:r w:rsidR="005A0C75" w:rsidRPr="00B91B37">
        <w:t xml:space="preserve"> tutti i settori di attività economica, con l’unica eccezione di quello agricolo; </w:t>
      </w:r>
      <w:r w:rsidR="00F25CFB" w:rsidRPr="00B91B37">
        <w:t>tale</w:t>
      </w:r>
      <w:r w:rsidR="005A0C75" w:rsidRPr="00B91B37">
        <w:t xml:space="preserve"> dinamica positiva trova conferma nei dati Inps-</w:t>
      </w:r>
      <w:proofErr w:type="spellStart"/>
      <w:r w:rsidR="005A0C75" w:rsidRPr="00B91B37">
        <w:rPr>
          <w:rFonts w:cs="Times New Roman"/>
          <w:szCs w:val="22"/>
        </w:rPr>
        <w:t>Uniemens</w:t>
      </w:r>
      <w:proofErr w:type="spellEnd"/>
      <w:r w:rsidR="005A0C75" w:rsidRPr="00B91B37">
        <w:rPr>
          <w:rFonts w:cs="Times New Roman"/>
          <w:szCs w:val="22"/>
        </w:rPr>
        <w:t xml:space="preserve"> </w:t>
      </w:r>
      <w:r w:rsidR="005A0C75" w:rsidRPr="00B91B37">
        <w:t>(+763 mila posizioni in un anno; Tavola 1)</w:t>
      </w:r>
      <w:r w:rsidR="005A0C75" w:rsidRPr="00B91B37">
        <w:rPr>
          <w:rFonts w:cs="Times New Roman"/>
          <w:szCs w:val="22"/>
        </w:rPr>
        <w:t xml:space="preserve">, con differenze sostanzialmente </w:t>
      </w:r>
      <w:r w:rsidR="005A0C75" w:rsidRPr="00B91B37">
        <w:t xml:space="preserve">imputabili al diverso perimetro di osservazione. </w:t>
      </w:r>
    </w:p>
    <w:p w14:paraId="013DBCFC" w14:textId="0393C775" w:rsidR="00784376" w:rsidRPr="00B91B37" w:rsidRDefault="00303935" w:rsidP="005A0C75">
      <w:pPr>
        <w:pStyle w:val="elenco"/>
        <w:numPr>
          <w:ilvl w:val="0"/>
          <w:numId w:val="0"/>
        </w:numPr>
        <w:ind w:left="426" w:right="282"/>
      </w:pPr>
      <w:r w:rsidRPr="00B91B37">
        <w:t xml:space="preserve"> </w:t>
      </w:r>
    </w:p>
    <w:p w14:paraId="10BA7CC4" w14:textId="77777777" w:rsidR="00F513AA" w:rsidRPr="00B91B37" w:rsidRDefault="00F513AA" w:rsidP="00F513AA">
      <w:pPr>
        <w:pStyle w:val="elenco"/>
        <w:numPr>
          <w:ilvl w:val="0"/>
          <w:numId w:val="0"/>
        </w:numPr>
        <w:ind w:left="720" w:right="282" w:hanging="360"/>
      </w:pPr>
    </w:p>
    <w:p w14:paraId="29B3DF95" w14:textId="77777777" w:rsidR="00F513AA" w:rsidRPr="00B91B37" w:rsidRDefault="00F513AA" w:rsidP="00F513AA">
      <w:pPr>
        <w:pStyle w:val="elenco"/>
        <w:numPr>
          <w:ilvl w:val="0"/>
          <w:numId w:val="0"/>
        </w:numPr>
        <w:ind w:left="720" w:right="282" w:hanging="360"/>
      </w:pPr>
    </w:p>
    <w:p w14:paraId="021A39ED" w14:textId="77777777" w:rsidR="00DB11C6" w:rsidRPr="00B91B37" w:rsidRDefault="00DB11C6" w:rsidP="00F513AA">
      <w:pPr>
        <w:pStyle w:val="elenco"/>
        <w:numPr>
          <w:ilvl w:val="0"/>
          <w:numId w:val="0"/>
        </w:numPr>
        <w:ind w:left="720" w:right="282" w:hanging="360"/>
      </w:pPr>
    </w:p>
    <w:p w14:paraId="7495237A" w14:textId="77777777" w:rsidR="00F513AA" w:rsidRPr="00B91B37" w:rsidRDefault="00F513AA" w:rsidP="00F513AA">
      <w:pPr>
        <w:pStyle w:val="elenco"/>
        <w:numPr>
          <w:ilvl w:val="0"/>
          <w:numId w:val="0"/>
        </w:numPr>
        <w:ind w:left="720" w:right="282" w:hanging="360"/>
      </w:pPr>
    </w:p>
    <w:p w14:paraId="1A8D661F" w14:textId="77777777" w:rsidR="007F7E55" w:rsidRPr="00B91B37" w:rsidRDefault="007F7E55" w:rsidP="007F7E55">
      <w:pPr>
        <w:pStyle w:val="elenco"/>
        <w:numPr>
          <w:ilvl w:val="0"/>
          <w:numId w:val="0"/>
        </w:numPr>
        <w:ind w:left="426" w:right="282"/>
      </w:pPr>
    </w:p>
    <w:p w14:paraId="5E66ED16" w14:textId="77777777" w:rsidR="007F7E55" w:rsidRPr="00B91B37" w:rsidRDefault="007F7E55" w:rsidP="007F7E55">
      <w:pPr>
        <w:pStyle w:val="elenco"/>
        <w:numPr>
          <w:ilvl w:val="0"/>
          <w:numId w:val="0"/>
        </w:numPr>
        <w:ind w:left="426" w:right="282"/>
      </w:pPr>
    </w:p>
    <w:p w14:paraId="7AFF112C" w14:textId="734DD68E" w:rsidR="00946F0A" w:rsidRPr="00B91B37" w:rsidRDefault="00556228" w:rsidP="00946F0A">
      <w:pPr>
        <w:pStyle w:val="elenco"/>
        <w:tabs>
          <w:tab w:val="clear" w:pos="720"/>
          <w:tab w:val="num" w:pos="426"/>
        </w:tabs>
        <w:ind w:left="426" w:right="282" w:hanging="426"/>
      </w:pPr>
      <w:r w:rsidRPr="00B91B37">
        <w:t>P</w:t>
      </w:r>
      <w:r w:rsidR="003F552D" w:rsidRPr="00B91B37">
        <w:t>rosegue la</w:t>
      </w:r>
      <w:r w:rsidR="003F552D" w:rsidRPr="00B91B37">
        <w:rPr>
          <w:b/>
        </w:rPr>
        <w:t xml:space="preserve"> crescita</w:t>
      </w:r>
      <w:r w:rsidR="003F552D" w:rsidRPr="00B91B37">
        <w:t xml:space="preserve"> </w:t>
      </w:r>
      <w:r w:rsidRPr="00B91B37">
        <w:rPr>
          <w:b/>
        </w:rPr>
        <w:t>tendenziale</w:t>
      </w:r>
      <w:r w:rsidRPr="00B91B37">
        <w:t xml:space="preserve"> </w:t>
      </w:r>
      <w:r w:rsidR="003F552D" w:rsidRPr="00B91B37">
        <w:rPr>
          <w:b/>
        </w:rPr>
        <w:t>del</w:t>
      </w:r>
      <w:r w:rsidR="00386D46" w:rsidRPr="00B91B37">
        <w:rPr>
          <w:b/>
        </w:rPr>
        <w:t>le posizioni</w:t>
      </w:r>
      <w:r w:rsidR="00386D46" w:rsidRPr="00B91B37">
        <w:t xml:space="preserve"> lavorative </w:t>
      </w:r>
      <w:r w:rsidR="00386D46" w:rsidRPr="00B91B37">
        <w:rPr>
          <w:b/>
        </w:rPr>
        <w:t xml:space="preserve">a tempo indeterminato </w:t>
      </w:r>
      <w:r w:rsidR="00015A0C" w:rsidRPr="00B91B37">
        <w:t>sia</w:t>
      </w:r>
      <w:r w:rsidR="00015A0C" w:rsidRPr="00B91B37">
        <w:rPr>
          <w:b/>
        </w:rPr>
        <w:t xml:space="preserve"> </w:t>
      </w:r>
      <w:r w:rsidR="00386D46" w:rsidRPr="00B91B37">
        <w:t>nei dati delle CO</w:t>
      </w:r>
      <w:r w:rsidR="00F66394" w:rsidRPr="00B91B37">
        <w:rPr>
          <w:b/>
        </w:rPr>
        <w:t xml:space="preserve">, </w:t>
      </w:r>
      <w:r w:rsidR="00F66394" w:rsidRPr="00B91B37">
        <w:t>seppur in rallentamento</w:t>
      </w:r>
      <w:r w:rsidR="00386D46" w:rsidRPr="00B91B37">
        <w:t xml:space="preserve"> (+</w:t>
      </w:r>
      <w:r w:rsidR="00B46E08" w:rsidRPr="00B91B37">
        <w:t>2</w:t>
      </w:r>
      <w:r w:rsidR="002F4318" w:rsidRPr="00B91B37">
        <w:t>68</w:t>
      </w:r>
      <w:r w:rsidR="00386D46" w:rsidRPr="00B91B37">
        <w:t xml:space="preserve"> mila in un anno; era +</w:t>
      </w:r>
      <w:r w:rsidR="002F4318" w:rsidRPr="00B91B37">
        <w:t>299</w:t>
      </w:r>
      <w:r w:rsidR="00386D46" w:rsidRPr="00B91B37">
        <w:t xml:space="preserve"> mila nel </w:t>
      </w:r>
      <w:r w:rsidR="002F4318" w:rsidRPr="00B91B37">
        <w:t>quarto</w:t>
      </w:r>
      <w:r w:rsidR="00386D46" w:rsidRPr="00B91B37">
        <w:t xml:space="preserve"> trimestre 202</w:t>
      </w:r>
      <w:r w:rsidR="00872DFD" w:rsidRPr="00B91B37">
        <w:t>1</w:t>
      </w:r>
      <w:r w:rsidR="00B46E08" w:rsidRPr="00B91B37">
        <w:t>,</w:t>
      </w:r>
      <w:r w:rsidR="00925B90" w:rsidRPr="00B91B37">
        <w:t xml:space="preserve"> +</w:t>
      </w:r>
      <w:r w:rsidR="002F4318" w:rsidRPr="00B91B37">
        <w:t>310</w:t>
      </w:r>
      <w:r w:rsidR="00925B90" w:rsidRPr="00B91B37">
        <w:t xml:space="preserve"> mila nel </w:t>
      </w:r>
      <w:r w:rsidR="002F4318" w:rsidRPr="00B91B37">
        <w:t>terzo</w:t>
      </w:r>
      <w:r w:rsidR="00B46E08" w:rsidRPr="00B91B37">
        <w:t xml:space="preserve"> e +3</w:t>
      </w:r>
      <w:r w:rsidR="002F4318" w:rsidRPr="00B91B37">
        <w:t>71</w:t>
      </w:r>
      <w:r w:rsidR="00B46E08" w:rsidRPr="00B91B37">
        <w:t xml:space="preserve"> nel </w:t>
      </w:r>
      <w:r w:rsidR="002F4318" w:rsidRPr="00B91B37">
        <w:t>secondo</w:t>
      </w:r>
      <w:r w:rsidR="00872DFD" w:rsidRPr="00B91B37">
        <w:t>)</w:t>
      </w:r>
      <w:r w:rsidR="00F66394" w:rsidRPr="00B91B37">
        <w:t>,</w:t>
      </w:r>
      <w:r w:rsidR="00386D46" w:rsidRPr="00B91B37">
        <w:t xml:space="preserve"> </w:t>
      </w:r>
      <w:r w:rsidR="00015A0C" w:rsidRPr="00B91B37">
        <w:t>sia</w:t>
      </w:r>
      <w:r w:rsidR="00386D46" w:rsidRPr="00B91B37">
        <w:t xml:space="preserve"> </w:t>
      </w:r>
      <w:r w:rsidR="00753D81" w:rsidRPr="00B91B37">
        <w:t>in quelli</w:t>
      </w:r>
      <w:r w:rsidR="00386D46" w:rsidRPr="00B91B37">
        <w:t xml:space="preserve"> </w:t>
      </w:r>
      <w:r w:rsidR="00045D7A" w:rsidRPr="00B91B37">
        <w:t>Inps-</w:t>
      </w:r>
      <w:proofErr w:type="spellStart"/>
      <w:r w:rsidR="00F66394" w:rsidRPr="00B91B37">
        <w:t>Uniemens</w:t>
      </w:r>
      <w:proofErr w:type="spellEnd"/>
      <w:r w:rsidR="00F66394" w:rsidRPr="00B91B37">
        <w:t xml:space="preserve"> (</w:t>
      </w:r>
      <w:r w:rsidR="008E59AC" w:rsidRPr="00B91B37">
        <w:t>+</w:t>
      </w:r>
      <w:r w:rsidR="008D5B6C" w:rsidRPr="00B91B37">
        <w:t>20</w:t>
      </w:r>
      <w:r w:rsidR="00F66394" w:rsidRPr="00B91B37">
        <w:t>0</w:t>
      </w:r>
      <w:r w:rsidR="00FC6355" w:rsidRPr="00B91B37">
        <w:t xml:space="preserve"> mila</w:t>
      </w:r>
      <w:r w:rsidR="00F66394" w:rsidRPr="00B91B37">
        <w:t xml:space="preserve"> rispetto al primo trimestre 2021</w:t>
      </w:r>
      <w:r w:rsidR="00386D46" w:rsidRPr="00B91B37">
        <w:t xml:space="preserve">). </w:t>
      </w:r>
      <w:r w:rsidRPr="00B91B37">
        <w:t>Ancora</w:t>
      </w:r>
      <w:r w:rsidR="00DB11C6" w:rsidRPr="00B91B37">
        <w:t xml:space="preserve"> più marcata</w:t>
      </w:r>
      <w:r w:rsidR="00B46E08" w:rsidRPr="00B91B37">
        <w:t xml:space="preserve"> l</w:t>
      </w:r>
      <w:r w:rsidR="00946F0A" w:rsidRPr="00B91B37">
        <w:t xml:space="preserve">a </w:t>
      </w:r>
      <w:r w:rsidR="00946F0A" w:rsidRPr="00B91B37">
        <w:rPr>
          <w:b/>
        </w:rPr>
        <w:t xml:space="preserve">dinamica </w:t>
      </w:r>
      <w:r w:rsidRPr="00B91B37">
        <w:rPr>
          <w:b/>
        </w:rPr>
        <w:t xml:space="preserve">positiva </w:t>
      </w:r>
      <w:r w:rsidR="00946F0A" w:rsidRPr="00B91B37">
        <w:rPr>
          <w:b/>
        </w:rPr>
        <w:t>delle posizioni a tempo determinato</w:t>
      </w:r>
      <w:r w:rsidRPr="00B91B37">
        <w:t xml:space="preserve">, </w:t>
      </w:r>
      <w:r w:rsidR="00511601" w:rsidRPr="00B91B37">
        <w:t xml:space="preserve">tanto </w:t>
      </w:r>
      <w:r w:rsidR="00946F0A" w:rsidRPr="00B91B37">
        <w:t>nei dati delle CO (</w:t>
      </w:r>
      <w:r w:rsidR="00D401F6" w:rsidRPr="00B91B37">
        <w:t>+</w:t>
      </w:r>
      <w:r w:rsidR="002F4318" w:rsidRPr="00B91B37">
        <w:t>403</w:t>
      </w:r>
      <w:r w:rsidR="00647C87" w:rsidRPr="00B91B37">
        <w:t xml:space="preserve"> </w:t>
      </w:r>
      <w:r w:rsidR="00D401F6" w:rsidRPr="00B91B37">
        <w:t>mila</w:t>
      </w:r>
      <w:r w:rsidR="00DB11C6" w:rsidRPr="00B91B37">
        <w:t xml:space="preserve"> posizioni</w:t>
      </w:r>
      <w:r w:rsidR="00925B90" w:rsidRPr="00B91B37">
        <w:t>;</w:t>
      </w:r>
      <w:r w:rsidR="00946F0A" w:rsidRPr="00B91B37">
        <w:t xml:space="preserve"> Tavola 2)</w:t>
      </w:r>
      <w:r w:rsidRPr="00B91B37">
        <w:t>,</w:t>
      </w:r>
      <w:r w:rsidR="00E47B82" w:rsidRPr="00B91B37">
        <w:t xml:space="preserve"> </w:t>
      </w:r>
      <w:r w:rsidR="00511601" w:rsidRPr="00B91B37">
        <w:t>quanto in quelli</w:t>
      </w:r>
      <w:r w:rsidR="00946F0A" w:rsidRPr="00B91B37">
        <w:t xml:space="preserve"> </w:t>
      </w:r>
      <w:r w:rsidR="00101240" w:rsidRPr="00B91B37">
        <w:t xml:space="preserve">di </w:t>
      </w:r>
      <w:r w:rsidR="00045D7A" w:rsidRPr="00B91B37">
        <w:t>Inps-</w:t>
      </w:r>
      <w:proofErr w:type="spellStart"/>
      <w:r w:rsidR="00946F0A" w:rsidRPr="00B91B37">
        <w:t>Uniemens</w:t>
      </w:r>
      <w:proofErr w:type="spellEnd"/>
      <w:r w:rsidR="00946F0A" w:rsidRPr="00B91B37">
        <w:t xml:space="preserve"> riferiti alle sole imprese private (</w:t>
      </w:r>
      <w:r w:rsidR="003C5687" w:rsidRPr="00B91B37">
        <w:t>+</w:t>
      </w:r>
      <w:r w:rsidR="008D5B6C" w:rsidRPr="00B91B37">
        <w:t>5</w:t>
      </w:r>
      <w:r w:rsidR="00D237E3" w:rsidRPr="00B91B37">
        <w:t>64</w:t>
      </w:r>
      <w:r w:rsidR="00946F0A" w:rsidRPr="00B91B37">
        <w:t xml:space="preserve"> mila</w:t>
      </w:r>
      <w:r w:rsidR="00BA3D9A" w:rsidRPr="00B91B37">
        <w:t xml:space="preserve"> </w:t>
      </w:r>
      <w:r w:rsidR="001B3E77" w:rsidRPr="00B91B37">
        <w:t>posizioni</w:t>
      </w:r>
      <w:r w:rsidR="00946F0A" w:rsidRPr="00B91B37">
        <w:t>)</w:t>
      </w:r>
      <w:r w:rsidR="008E5A4C" w:rsidRPr="00B91B37">
        <w:t xml:space="preserve"> </w:t>
      </w:r>
      <w:r w:rsidR="008D5B6C" w:rsidRPr="00B91B37">
        <w:t>che comprendono il lavoro in somministrazione</w:t>
      </w:r>
      <w:r w:rsidR="00E77890" w:rsidRPr="00B91B37">
        <w:t xml:space="preserve"> e a chiamata</w:t>
      </w:r>
      <w:r w:rsidR="004C2FE5" w:rsidRPr="00B91B37">
        <w:rPr>
          <w:rStyle w:val="Rimandonotaapidipagina"/>
        </w:rPr>
        <w:footnoteReference w:id="2"/>
      </w:r>
      <w:r w:rsidR="004C2FE5" w:rsidRPr="00B91B37">
        <w:t>.</w:t>
      </w:r>
      <w:r w:rsidR="00EA4617" w:rsidRPr="00B91B37">
        <w:t xml:space="preserve"> </w:t>
      </w:r>
    </w:p>
    <w:p w14:paraId="179E8EDF" w14:textId="34494B7C" w:rsidR="008E5A4C" w:rsidRPr="00B91B37" w:rsidRDefault="001D76C8" w:rsidP="008E5A4C">
      <w:pPr>
        <w:pStyle w:val="elenco"/>
        <w:tabs>
          <w:tab w:val="clear" w:pos="720"/>
          <w:tab w:val="num" w:pos="426"/>
        </w:tabs>
        <w:ind w:left="426" w:hanging="426"/>
      </w:pPr>
      <w:r w:rsidRPr="00B91B37">
        <w:t>N</w:t>
      </w:r>
      <w:r w:rsidR="008E5A4C" w:rsidRPr="00B91B37">
        <w:t xml:space="preserve">el </w:t>
      </w:r>
      <w:r w:rsidR="0029320B" w:rsidRPr="00B91B37">
        <w:t>primo</w:t>
      </w:r>
      <w:r w:rsidR="008E5A4C" w:rsidRPr="00B91B37">
        <w:t xml:space="preserve"> trimestre 202</w:t>
      </w:r>
      <w:r w:rsidR="0029320B" w:rsidRPr="00B91B37">
        <w:t>2</w:t>
      </w:r>
      <w:r w:rsidR="008E5A4C" w:rsidRPr="00B91B37">
        <w:t xml:space="preserve"> il numero dei </w:t>
      </w:r>
      <w:r w:rsidR="008E5A4C" w:rsidRPr="00B91B37">
        <w:rPr>
          <w:b/>
        </w:rPr>
        <w:t>lavoratori i</w:t>
      </w:r>
      <w:r w:rsidR="00003D8A" w:rsidRPr="00B91B37">
        <w:rPr>
          <w:b/>
        </w:rPr>
        <w:t xml:space="preserve">n somministrazione presenta un’ulteriore </w:t>
      </w:r>
      <w:r w:rsidR="008E5A4C" w:rsidRPr="00B91B37">
        <w:rPr>
          <w:b/>
        </w:rPr>
        <w:t>forte crescita</w:t>
      </w:r>
      <w:r w:rsidR="008E5A4C" w:rsidRPr="00B91B37">
        <w:t xml:space="preserve"> </w:t>
      </w:r>
      <w:r w:rsidR="00DB11C6" w:rsidRPr="00B91B37">
        <w:t>raggiungendo le</w:t>
      </w:r>
      <w:r w:rsidR="008E5A4C" w:rsidRPr="00B91B37">
        <w:t xml:space="preserve"> 4</w:t>
      </w:r>
      <w:r w:rsidRPr="00B91B37">
        <w:t>71</w:t>
      </w:r>
      <w:r w:rsidR="008E5A4C" w:rsidRPr="00B91B37">
        <w:t xml:space="preserve"> mila unità (+8</w:t>
      </w:r>
      <w:r w:rsidRPr="00B91B37">
        <w:t>5</w:t>
      </w:r>
      <w:r w:rsidR="008E5A4C" w:rsidRPr="00B91B37">
        <w:t xml:space="preserve"> mila, +22,</w:t>
      </w:r>
      <w:r w:rsidRPr="00B91B37">
        <w:t>0</w:t>
      </w:r>
      <w:r w:rsidR="008E5A4C" w:rsidRPr="00B91B37">
        <w:t>% nei dati Inps-</w:t>
      </w:r>
      <w:proofErr w:type="spellStart"/>
      <w:r w:rsidR="008E5A4C" w:rsidRPr="00B91B37">
        <w:t>Uniemens</w:t>
      </w:r>
      <w:proofErr w:type="spellEnd"/>
      <w:r w:rsidR="008E5A4C" w:rsidRPr="00B91B37">
        <w:t xml:space="preserve"> rispetto al </w:t>
      </w:r>
      <w:r w:rsidRPr="00B91B37">
        <w:t>primo</w:t>
      </w:r>
      <w:r w:rsidR="008E5A4C" w:rsidRPr="00B91B37">
        <w:t xml:space="preserve"> trimestre 202</w:t>
      </w:r>
      <w:r w:rsidRPr="00B91B37">
        <w:t>1</w:t>
      </w:r>
      <w:r w:rsidR="008E5A4C" w:rsidRPr="00B91B37">
        <w:t xml:space="preserve">). Anche il numero dei </w:t>
      </w:r>
      <w:r w:rsidR="008E5A4C" w:rsidRPr="00B91B37">
        <w:rPr>
          <w:b/>
        </w:rPr>
        <w:t>lavoratori a chiamata o intermittenti</w:t>
      </w:r>
      <w:r w:rsidR="008E5A4C" w:rsidRPr="00B91B37">
        <w:t xml:space="preserve"> continua a </w:t>
      </w:r>
      <w:r w:rsidR="008E5A4C" w:rsidRPr="00B91B37">
        <w:rPr>
          <w:b/>
        </w:rPr>
        <w:t>crescere in modo sostenuto</w:t>
      </w:r>
      <w:r w:rsidR="008E5A4C" w:rsidRPr="00B91B37">
        <w:t xml:space="preserve"> (+9</w:t>
      </w:r>
      <w:r w:rsidRPr="00B91B37">
        <w:t>7</w:t>
      </w:r>
      <w:r w:rsidR="008E5A4C" w:rsidRPr="00B91B37">
        <w:t xml:space="preserve"> mila, +</w:t>
      </w:r>
      <w:r w:rsidRPr="00B91B37">
        <w:t>83</w:t>
      </w:r>
      <w:r w:rsidR="008E5A4C" w:rsidRPr="00B91B37">
        <w:t>,</w:t>
      </w:r>
      <w:r w:rsidRPr="00B91B37">
        <w:t>0</w:t>
      </w:r>
      <w:r w:rsidR="008E5A4C" w:rsidRPr="00B91B37">
        <w:t>% rispetto al corrispondente trimestre del 202</w:t>
      </w:r>
      <w:r w:rsidRPr="00B91B37">
        <w:t>1</w:t>
      </w:r>
      <w:r w:rsidR="008E5A4C" w:rsidRPr="00B91B37">
        <w:t xml:space="preserve"> nei dati Inps-</w:t>
      </w:r>
      <w:proofErr w:type="spellStart"/>
      <w:r w:rsidR="008E5A4C" w:rsidRPr="00B91B37">
        <w:t>Uniemens</w:t>
      </w:r>
      <w:proofErr w:type="spellEnd"/>
      <w:r w:rsidR="008E5A4C" w:rsidRPr="00B91B37">
        <w:t xml:space="preserve">), </w:t>
      </w:r>
      <w:r w:rsidR="005314F8" w:rsidRPr="00B91B37">
        <w:t xml:space="preserve">a </w:t>
      </w:r>
      <w:r w:rsidR="008E5A4C" w:rsidRPr="00B91B37">
        <w:t>ritmi più intensi dello scorso trimestre, attestandosi a 2</w:t>
      </w:r>
      <w:r w:rsidRPr="00B91B37">
        <w:t>15</w:t>
      </w:r>
      <w:r w:rsidR="008E5A4C" w:rsidRPr="00B91B37">
        <w:t xml:space="preserve"> mila unità </w:t>
      </w:r>
      <w:r w:rsidR="006A52B5" w:rsidRPr="00B91B37">
        <w:t>(Figure 5 e 6).</w:t>
      </w:r>
      <w:r w:rsidRPr="00B91B37">
        <w:t xml:space="preserve"> </w:t>
      </w:r>
      <w:r w:rsidR="008E5A4C" w:rsidRPr="00B91B37">
        <w:t xml:space="preserve"> </w:t>
      </w:r>
    </w:p>
    <w:p w14:paraId="2513DA07" w14:textId="5A3F343C" w:rsidR="00B40CFC" w:rsidRPr="00B91B37" w:rsidRDefault="00511601" w:rsidP="0039423B">
      <w:pPr>
        <w:pStyle w:val="elenco"/>
        <w:tabs>
          <w:tab w:val="clear" w:pos="720"/>
          <w:tab w:val="num" w:pos="426"/>
        </w:tabs>
        <w:ind w:left="426" w:right="282" w:hanging="426"/>
      </w:pPr>
      <w:r w:rsidRPr="00B91B37">
        <w:t>Secondo</w:t>
      </w:r>
      <w:r w:rsidR="001678B4" w:rsidRPr="00B91B37">
        <w:t xml:space="preserve"> le CO, nel </w:t>
      </w:r>
      <w:r w:rsidR="00B40CFC" w:rsidRPr="00B91B37">
        <w:t>primo</w:t>
      </w:r>
      <w:r w:rsidR="001678B4" w:rsidRPr="00B91B37">
        <w:t xml:space="preserve"> trimestre 202</w:t>
      </w:r>
      <w:r w:rsidR="00B40CFC" w:rsidRPr="00B91B37">
        <w:t>2</w:t>
      </w:r>
      <w:r w:rsidR="000E5114" w:rsidRPr="00B91B37">
        <w:t>,</w:t>
      </w:r>
      <w:r w:rsidR="001678B4" w:rsidRPr="00B91B37">
        <w:t xml:space="preserve"> il 3</w:t>
      </w:r>
      <w:r w:rsidR="00B40CFC" w:rsidRPr="00B91B37">
        <w:t>3</w:t>
      </w:r>
      <w:r w:rsidR="001678B4" w:rsidRPr="00B91B37">
        <w:t>,</w:t>
      </w:r>
      <w:r w:rsidR="00B40CFC" w:rsidRPr="00B91B37">
        <w:t>3</w:t>
      </w:r>
      <w:r w:rsidR="001678B4" w:rsidRPr="00B91B37">
        <w:t xml:space="preserve">% delle </w:t>
      </w:r>
      <w:r w:rsidR="001678B4" w:rsidRPr="00B91B37">
        <w:rPr>
          <w:b/>
        </w:rPr>
        <w:t>posizioni lavorative</w:t>
      </w:r>
      <w:r w:rsidR="001678B4" w:rsidRPr="00B91B37">
        <w:t xml:space="preserve"> attivate a </w:t>
      </w:r>
      <w:r w:rsidR="001678B4" w:rsidRPr="00B91B37">
        <w:rPr>
          <w:b/>
        </w:rPr>
        <w:t>tempo determinato</w:t>
      </w:r>
      <w:r w:rsidR="001678B4" w:rsidRPr="00B91B37">
        <w:t xml:space="preserve"> ha una </w:t>
      </w:r>
      <w:r w:rsidR="001678B4" w:rsidRPr="00B91B37">
        <w:rPr>
          <w:b/>
        </w:rPr>
        <w:t>durata prevista</w:t>
      </w:r>
      <w:r w:rsidR="001678B4" w:rsidRPr="00B91B37">
        <w:t xml:space="preserve"> fino a 30 giorni </w:t>
      </w:r>
      <w:r w:rsidR="008256B8" w:rsidRPr="00B91B37">
        <w:t xml:space="preserve">(il </w:t>
      </w:r>
      <w:r w:rsidR="00B40CFC" w:rsidRPr="00B91B37">
        <w:t>9</w:t>
      </w:r>
      <w:r w:rsidR="008256B8" w:rsidRPr="00B91B37">
        <w:t>,</w:t>
      </w:r>
      <w:r w:rsidR="00B40CFC" w:rsidRPr="00B91B37">
        <w:t>2</w:t>
      </w:r>
      <w:r w:rsidR="008256B8" w:rsidRPr="00B91B37">
        <w:t>% un solo giorno</w:t>
      </w:r>
      <w:r w:rsidR="001678B4" w:rsidRPr="00B91B37">
        <w:t xml:space="preserve">), il </w:t>
      </w:r>
      <w:r w:rsidR="00762CDD" w:rsidRPr="00B91B37">
        <w:t>2</w:t>
      </w:r>
      <w:r w:rsidR="00B40CFC" w:rsidRPr="00B91B37">
        <w:t>7</w:t>
      </w:r>
      <w:r w:rsidR="001678B4" w:rsidRPr="00B91B37">
        <w:t>,</w:t>
      </w:r>
      <w:r w:rsidR="00B40CFC" w:rsidRPr="00B91B37">
        <w:t>5</w:t>
      </w:r>
      <w:r w:rsidR="001678B4" w:rsidRPr="00B91B37">
        <w:t>% da due a sei mesi, e</w:t>
      </w:r>
      <w:r w:rsidR="00F54591" w:rsidRPr="00B91B37">
        <w:t xml:space="preserve"> l</w:t>
      </w:r>
      <w:r w:rsidR="00B40CFC" w:rsidRPr="00B91B37">
        <w:t>’1,0</w:t>
      </w:r>
      <w:r w:rsidR="00F54591" w:rsidRPr="00B91B37">
        <w:t>%</w:t>
      </w:r>
      <w:r w:rsidR="001678B4" w:rsidRPr="00B91B37">
        <w:t xml:space="preserve"> supera un anno (Figur</w:t>
      </w:r>
      <w:r w:rsidR="00B44705" w:rsidRPr="00B91B37">
        <w:t>a</w:t>
      </w:r>
      <w:r w:rsidR="001678B4" w:rsidRPr="00B91B37">
        <w:t xml:space="preserve"> </w:t>
      </w:r>
      <w:r w:rsidR="00B44705" w:rsidRPr="00B91B37">
        <w:t>4</w:t>
      </w:r>
      <w:r w:rsidR="001678B4" w:rsidRPr="00B91B37">
        <w:t>).</w:t>
      </w:r>
      <w:r w:rsidR="00396618" w:rsidRPr="00B91B37">
        <w:t xml:space="preserve"> </w:t>
      </w:r>
      <w:r w:rsidR="00B40CFC" w:rsidRPr="00B91B37">
        <w:t xml:space="preserve">Nel complesso, si riscontra un aumento dell’incidenza sul totale delle attivazioni dei contratti di brevissima durata (19,7% fino a una settimana, +2,9 punti in rispetto al primo trimestre 2021) e la riduzione </w:t>
      </w:r>
      <w:r w:rsidR="001B3E77" w:rsidRPr="00B91B37">
        <w:t xml:space="preserve">dell’incidenza </w:t>
      </w:r>
      <w:r w:rsidR="00B40CFC" w:rsidRPr="00B91B37">
        <w:t>per tutte le altre classi di durata, a eccezione di quelle superi</w:t>
      </w:r>
      <w:r w:rsidR="0092516A" w:rsidRPr="00B91B37">
        <w:t>ori</w:t>
      </w:r>
      <w:r w:rsidR="00B40CFC" w:rsidRPr="00B91B37">
        <w:t xml:space="preserve"> all’anno che restano stabili. </w:t>
      </w:r>
    </w:p>
    <w:p w14:paraId="239EFC45" w14:textId="50568BA9" w:rsidR="00E251FD" w:rsidRPr="00B91B37" w:rsidRDefault="00114F1D" w:rsidP="0039423B">
      <w:pPr>
        <w:pStyle w:val="elenco"/>
        <w:tabs>
          <w:tab w:val="clear" w:pos="720"/>
          <w:tab w:val="num" w:pos="426"/>
        </w:tabs>
        <w:ind w:left="426" w:right="282" w:hanging="426"/>
      </w:pPr>
      <w:r w:rsidRPr="00B91B37">
        <w:t>Ne</w:t>
      </w:r>
      <w:r w:rsidR="00F009F3" w:rsidRPr="00B91B37">
        <w:t xml:space="preserve">i primi tre mesi </w:t>
      </w:r>
      <w:r w:rsidR="00E251FD" w:rsidRPr="00B91B37">
        <w:t>del 202</w:t>
      </w:r>
      <w:r w:rsidR="00F009F3" w:rsidRPr="00B91B37">
        <w:t>2</w:t>
      </w:r>
      <w:r w:rsidR="00E251FD" w:rsidRPr="00B91B37">
        <w:t xml:space="preserve"> </w:t>
      </w:r>
      <w:r w:rsidR="00F75289" w:rsidRPr="00B91B37">
        <w:t>l’utilizzo del</w:t>
      </w:r>
      <w:r w:rsidR="00E251FD" w:rsidRPr="00B91B37">
        <w:t xml:space="preserve"> </w:t>
      </w:r>
      <w:r w:rsidR="00E251FD" w:rsidRPr="00B91B37">
        <w:rPr>
          <w:b/>
        </w:rPr>
        <w:t>Contratto di Prestazione Occasionale</w:t>
      </w:r>
      <w:r w:rsidR="00E251FD" w:rsidRPr="00B91B37">
        <w:t xml:space="preserve"> è rimasto in linea con i valori del 202</w:t>
      </w:r>
      <w:r w:rsidR="00F009F3" w:rsidRPr="00B91B37">
        <w:t>1</w:t>
      </w:r>
      <w:r w:rsidR="00E251FD" w:rsidRPr="00B91B37">
        <w:t xml:space="preserve"> </w:t>
      </w:r>
      <w:r w:rsidR="00F71A97" w:rsidRPr="00B91B37">
        <w:t>coinvolgendo</w:t>
      </w:r>
      <w:r w:rsidR="00E251FD" w:rsidRPr="00B91B37">
        <w:t xml:space="preserve"> mediamente, ogni mese, circa 1</w:t>
      </w:r>
      <w:r w:rsidR="00F009F3" w:rsidRPr="00B91B37">
        <w:t>3</w:t>
      </w:r>
      <w:r w:rsidR="00E251FD" w:rsidRPr="00B91B37">
        <w:t xml:space="preserve"> mila</w:t>
      </w:r>
      <w:r w:rsidR="00511601" w:rsidRPr="00B91B37">
        <w:t xml:space="preserve"> lavoratori</w:t>
      </w:r>
      <w:r w:rsidR="00E251FD" w:rsidRPr="00B91B37">
        <w:t xml:space="preserve">. </w:t>
      </w:r>
      <w:r w:rsidR="00AC10B8" w:rsidRPr="00B91B37">
        <w:t>Nello stesso periodo del 202</w:t>
      </w:r>
      <w:r w:rsidR="00F009F3" w:rsidRPr="00B91B37">
        <w:t>2</w:t>
      </w:r>
      <w:r w:rsidR="00AC10B8" w:rsidRPr="00B91B37">
        <w:t xml:space="preserve">, il </w:t>
      </w:r>
      <w:r w:rsidR="00AC10B8" w:rsidRPr="00B91B37">
        <w:rPr>
          <w:b/>
        </w:rPr>
        <w:t>Libretto Famiglia</w:t>
      </w:r>
      <w:r w:rsidR="00AC10B8" w:rsidRPr="00B91B37">
        <w:t xml:space="preserve"> registra </w:t>
      </w:r>
      <w:r w:rsidR="008E59AC" w:rsidRPr="00B91B37">
        <w:t>in</w:t>
      </w:r>
      <w:r w:rsidR="00AC10B8" w:rsidRPr="00B91B37">
        <w:t xml:space="preserve"> medi</w:t>
      </w:r>
      <w:r w:rsidR="008E59AC" w:rsidRPr="00B91B37">
        <w:t>a</w:t>
      </w:r>
      <w:r w:rsidR="00AC10B8" w:rsidRPr="00B91B37">
        <w:t xml:space="preserve"> mensile circa </w:t>
      </w:r>
      <w:r w:rsidR="00F009F3" w:rsidRPr="00B91B37">
        <w:t>12</w:t>
      </w:r>
      <w:r w:rsidR="00AC10B8" w:rsidRPr="00B91B37">
        <w:t xml:space="preserve"> mila prestatori. </w:t>
      </w:r>
    </w:p>
    <w:p w14:paraId="4C3C19C9" w14:textId="567B0504" w:rsidR="005314F8" w:rsidRPr="00B91B37" w:rsidRDefault="005314F8" w:rsidP="005314F8">
      <w:pPr>
        <w:pStyle w:val="elenco"/>
        <w:tabs>
          <w:tab w:val="clear" w:pos="720"/>
        </w:tabs>
        <w:ind w:left="426" w:hanging="426"/>
      </w:pPr>
      <w:r w:rsidRPr="00B91B37">
        <w:t xml:space="preserve">Il </w:t>
      </w:r>
      <w:r w:rsidRPr="00B91B37">
        <w:rPr>
          <w:b/>
        </w:rPr>
        <w:t>lavoro indipendente</w:t>
      </w:r>
      <w:r w:rsidRPr="00B91B37">
        <w:t>, secondo la Rilevazione sulle forze di lavoro (</w:t>
      </w:r>
      <w:proofErr w:type="spellStart"/>
      <w:r w:rsidRPr="00B91B37">
        <w:t>Rfl</w:t>
      </w:r>
      <w:proofErr w:type="spellEnd"/>
      <w:r w:rsidRPr="00B91B37">
        <w:t>), aument</w:t>
      </w:r>
      <w:r w:rsidR="007C7F3D" w:rsidRPr="00B91B37">
        <w:t>a</w:t>
      </w:r>
      <w:r w:rsidRPr="00B91B37">
        <w:t xml:space="preserve"> </w:t>
      </w:r>
      <w:r w:rsidR="004A2C4D" w:rsidRPr="00B91B37">
        <w:t xml:space="preserve">sia </w:t>
      </w:r>
      <w:r w:rsidRPr="00B91B37">
        <w:t>in termini congiunturali (+1</w:t>
      </w:r>
      <w:r w:rsidR="002421AA" w:rsidRPr="00B91B37">
        <w:t>5</w:t>
      </w:r>
      <w:r w:rsidRPr="00B91B37">
        <w:t xml:space="preserve"> mila occupati, </w:t>
      </w:r>
      <w:r w:rsidR="00487988" w:rsidRPr="00B91B37">
        <w:t>+</w:t>
      </w:r>
      <w:r w:rsidRPr="00B91B37">
        <w:t>0,</w:t>
      </w:r>
      <w:r w:rsidR="002421AA" w:rsidRPr="00B91B37">
        <w:t>3</w:t>
      </w:r>
      <w:r w:rsidRPr="00B91B37">
        <w:t xml:space="preserve">%) </w:t>
      </w:r>
      <w:r w:rsidR="002421AA" w:rsidRPr="00B91B37">
        <w:t>sia</w:t>
      </w:r>
      <w:r w:rsidRPr="00B91B37">
        <w:t xml:space="preserve"> su base annua</w:t>
      </w:r>
      <w:r w:rsidR="002421AA" w:rsidRPr="00B91B37">
        <w:t xml:space="preserve"> (+124 mila occupati, +2,6%)</w:t>
      </w:r>
      <w:r w:rsidRPr="00B91B37">
        <w:t>.</w:t>
      </w:r>
      <w:r w:rsidRPr="00B91B37">
        <w:rPr>
          <w:vertAlign w:val="superscript"/>
        </w:rPr>
        <w:footnoteReference w:id="3"/>
      </w:r>
      <w:r w:rsidRPr="00B91B37">
        <w:rPr>
          <w:vertAlign w:val="superscript"/>
        </w:rPr>
        <w:t xml:space="preserve"> </w:t>
      </w:r>
      <w:r w:rsidRPr="00B91B37">
        <w:t xml:space="preserve"> </w:t>
      </w:r>
    </w:p>
    <w:p w14:paraId="44E0E29A" w14:textId="3BD484CF" w:rsidR="008E41F8" w:rsidRPr="00B91B37" w:rsidRDefault="007C7F3D" w:rsidP="008E41F8">
      <w:pPr>
        <w:pStyle w:val="elenco"/>
        <w:tabs>
          <w:tab w:val="clear" w:pos="720"/>
          <w:tab w:val="num" w:pos="426"/>
        </w:tabs>
        <w:ind w:left="426" w:right="282" w:hanging="426"/>
      </w:pPr>
      <w:r w:rsidRPr="00B91B37">
        <w:t>L</w:t>
      </w:r>
      <w:r w:rsidR="008E41F8" w:rsidRPr="00B91B37">
        <w:t xml:space="preserve">a </w:t>
      </w:r>
      <w:r w:rsidR="008E41F8" w:rsidRPr="00B91B37">
        <w:rPr>
          <w:b/>
        </w:rPr>
        <w:t>crescita</w:t>
      </w:r>
      <w:r w:rsidR="008E41F8" w:rsidRPr="00B91B37">
        <w:t xml:space="preserve"> </w:t>
      </w:r>
      <w:r w:rsidR="008E41F8" w:rsidRPr="00B91B37">
        <w:rPr>
          <w:b/>
        </w:rPr>
        <w:t>congiunturale</w:t>
      </w:r>
      <w:r w:rsidR="008E41F8" w:rsidRPr="00B91B37">
        <w:t xml:space="preserve"> </w:t>
      </w:r>
      <w:r w:rsidR="008E41F8" w:rsidRPr="00B91B37">
        <w:rPr>
          <w:b/>
        </w:rPr>
        <w:t>dell’occupazione</w:t>
      </w:r>
      <w:r w:rsidR="008E41F8" w:rsidRPr="00B91B37">
        <w:t xml:space="preserve"> (+</w:t>
      </w:r>
      <w:r w:rsidR="00CD179C" w:rsidRPr="00B91B37">
        <w:t>120</w:t>
      </w:r>
      <w:r w:rsidR="008E41F8" w:rsidRPr="00B91B37">
        <w:t xml:space="preserve"> mila, +0,</w:t>
      </w:r>
      <w:r w:rsidR="00CD179C" w:rsidRPr="00B91B37">
        <w:t>5</w:t>
      </w:r>
      <w:r w:rsidR="008E41F8" w:rsidRPr="00B91B37">
        <w:t>%)</w:t>
      </w:r>
      <w:r w:rsidRPr="00B91B37">
        <w:t xml:space="preserve">, sempre secondo i dati </w:t>
      </w:r>
      <w:proofErr w:type="spellStart"/>
      <w:r w:rsidRPr="00B91B37">
        <w:t>Rfl</w:t>
      </w:r>
      <w:proofErr w:type="spellEnd"/>
      <w:r w:rsidRPr="00B91B37">
        <w:t>,</w:t>
      </w:r>
      <w:r w:rsidR="008E41F8" w:rsidRPr="00B91B37">
        <w:t xml:space="preserve"> si associa </w:t>
      </w:r>
      <w:r w:rsidR="00CD179C" w:rsidRPr="00B91B37">
        <w:t>alla diminuzione</w:t>
      </w:r>
      <w:r w:rsidR="008E41F8" w:rsidRPr="00B91B37">
        <w:t xml:space="preserve"> dei </w:t>
      </w:r>
      <w:r w:rsidR="008E41F8" w:rsidRPr="00B91B37">
        <w:rPr>
          <w:b/>
        </w:rPr>
        <w:t>disoccupati</w:t>
      </w:r>
      <w:r w:rsidR="008E41F8" w:rsidRPr="00B91B37">
        <w:t xml:space="preserve"> e degli </w:t>
      </w:r>
      <w:r w:rsidR="008E41F8" w:rsidRPr="00B91B37">
        <w:rPr>
          <w:b/>
        </w:rPr>
        <w:t>inattivi</w:t>
      </w:r>
      <w:r w:rsidR="008E41F8" w:rsidRPr="00B91B37">
        <w:t xml:space="preserve"> di 15-64 anni; </w:t>
      </w:r>
      <w:r w:rsidRPr="00B91B37">
        <w:t xml:space="preserve">anche </w:t>
      </w:r>
      <w:r w:rsidR="008E41F8" w:rsidRPr="00B91B37">
        <w:t xml:space="preserve">su base </w:t>
      </w:r>
      <w:r w:rsidR="008E41F8" w:rsidRPr="00B91B37">
        <w:rPr>
          <w:b/>
        </w:rPr>
        <w:t xml:space="preserve">tendenziale l’aumento degli occupati </w:t>
      </w:r>
      <w:r w:rsidR="008E41F8" w:rsidRPr="00B91B37">
        <w:t>(+</w:t>
      </w:r>
      <w:r w:rsidR="00DE1878" w:rsidRPr="00B91B37">
        <w:t>905</w:t>
      </w:r>
      <w:r w:rsidR="008E41F8" w:rsidRPr="00B91B37">
        <w:t xml:space="preserve"> mila, +</w:t>
      </w:r>
      <w:r w:rsidR="00DE1878" w:rsidRPr="00B91B37">
        <w:t>4</w:t>
      </w:r>
      <w:r w:rsidR="008E41F8" w:rsidRPr="00B91B37">
        <w:t>,</w:t>
      </w:r>
      <w:r w:rsidR="00DE1878" w:rsidRPr="00B91B37">
        <w:t>1</w:t>
      </w:r>
      <w:r w:rsidR="008E41F8" w:rsidRPr="00B91B37">
        <w:t xml:space="preserve">%) si accompagna al </w:t>
      </w:r>
      <w:r w:rsidR="00DE1878" w:rsidRPr="00B91B37">
        <w:t xml:space="preserve">forte </w:t>
      </w:r>
      <w:r w:rsidR="008E41F8" w:rsidRPr="00B91B37">
        <w:t>calo delle persone in cerca di occupazione (-</w:t>
      </w:r>
      <w:r w:rsidR="00A4643B" w:rsidRPr="00B91B37">
        <w:t xml:space="preserve">415 </w:t>
      </w:r>
      <w:r w:rsidR="008E41F8" w:rsidRPr="00B91B37">
        <w:t>mila, -</w:t>
      </w:r>
      <w:r w:rsidR="00A4643B" w:rsidRPr="00B91B37">
        <w:t>16</w:t>
      </w:r>
      <w:r w:rsidR="008E41F8" w:rsidRPr="00B91B37">
        <w:t>,</w:t>
      </w:r>
      <w:r w:rsidR="00A4643B" w:rsidRPr="00B91B37">
        <w:t>0</w:t>
      </w:r>
      <w:r w:rsidR="008E41F8" w:rsidRPr="00B91B37">
        <w:t xml:space="preserve">%) </w:t>
      </w:r>
      <w:r w:rsidR="00A4643B" w:rsidRPr="00B91B37">
        <w:t>e</w:t>
      </w:r>
      <w:r w:rsidR="008E41F8" w:rsidRPr="00B91B37">
        <w:t xml:space="preserve"> degli inattivi 15-64enni (-</w:t>
      </w:r>
      <w:r w:rsidR="00A4643B" w:rsidRPr="00B91B37">
        <w:t>846</w:t>
      </w:r>
      <w:r w:rsidR="008E41F8" w:rsidRPr="00B91B37">
        <w:t xml:space="preserve"> mila, -</w:t>
      </w:r>
      <w:r w:rsidR="00A4643B" w:rsidRPr="00B91B37">
        <w:t>6</w:t>
      </w:r>
      <w:r w:rsidR="008E41F8" w:rsidRPr="00B91B37">
        <w:t>,</w:t>
      </w:r>
      <w:r w:rsidR="00A4643B" w:rsidRPr="00B91B37">
        <w:t>1</w:t>
      </w:r>
      <w:r w:rsidR="008E41F8" w:rsidRPr="00B91B37">
        <w:t xml:space="preserve">% rispetto al </w:t>
      </w:r>
      <w:r w:rsidR="00A4643B" w:rsidRPr="00B91B37">
        <w:t>primo trimestre 2021</w:t>
      </w:r>
      <w:r w:rsidR="008E41F8" w:rsidRPr="00B91B37">
        <w:t xml:space="preserve">; Tavola 1 e Tavola 3). </w:t>
      </w:r>
    </w:p>
    <w:p w14:paraId="4D738FC6" w14:textId="5F683760" w:rsidR="00275ED4" w:rsidRPr="00B91B37" w:rsidRDefault="00275ED4" w:rsidP="00275ED4">
      <w:pPr>
        <w:pStyle w:val="elenco"/>
        <w:tabs>
          <w:tab w:val="clear" w:pos="720"/>
          <w:tab w:val="clear" w:pos="993"/>
          <w:tab w:val="clear" w:pos="1134"/>
          <w:tab w:val="left" w:pos="709"/>
          <w:tab w:val="num" w:pos="2912"/>
        </w:tabs>
        <w:ind w:left="426" w:hanging="426"/>
      </w:pPr>
      <w:r w:rsidRPr="00B91B37">
        <w:t xml:space="preserve">Gli </w:t>
      </w:r>
      <w:r w:rsidRPr="00B91B37">
        <w:rPr>
          <w:b/>
        </w:rPr>
        <w:t>infortuni sul lavoro</w:t>
      </w:r>
      <w:r w:rsidRPr="00B91B37">
        <w:t xml:space="preserve">, accaduti e denunciati </w:t>
      </w:r>
      <w:proofErr w:type="spellStart"/>
      <w:r w:rsidRPr="00B91B37">
        <w:t>all’Inail</w:t>
      </w:r>
      <w:proofErr w:type="spellEnd"/>
      <w:r w:rsidRPr="00B91B37">
        <w:t xml:space="preserve"> nel primo trimestre del 2022 sono stati 175 mila (158 mila in occasione di lavoro e 17 mila in itinere), oltre 54 mila denunce in più (+45,0%) rispetto all'analogo trimestre del 2021 (Tavola 1). Le denunce di esiti mortali sono state 189 (138 in occasione di lavoro e 51 in itinere), 5 in più rispetto al primo trimestre del 2021 (+2,7%). Il confronto tendenziale tra i due trimestri </w:t>
      </w:r>
      <w:r w:rsidRPr="00B91B37">
        <w:rPr>
          <w:color w:val="000000" w:themeColor="text1"/>
        </w:rPr>
        <w:t>è condizionato dal diverso andamento della pandemia: l’impennata dei contagi professionali a inizio anno 2022 ha fatto superare in soli tre mesi il numero delle denunce da Covid-19 dell’intero anno 2021</w:t>
      </w:r>
      <w:r w:rsidRPr="00B91B37">
        <w:t>. Depurando i dati dalle denunce da nuovo Coronavirus, si registra comunque un aumento degli infortuni nel primo trimestre del 2022 caratterizzato da una generale ripresa economica rispetto allo stesso periodo del 2021, con una consistenza numerica che resta però al di sotto di quanto rilevato nel primo trimestre 2019.</w:t>
      </w:r>
    </w:p>
    <w:p w14:paraId="655F6F67" w14:textId="77777777" w:rsidR="00275ED4" w:rsidRPr="00B91B37" w:rsidRDefault="00275ED4" w:rsidP="00275ED4">
      <w:pPr>
        <w:pStyle w:val="elenco"/>
        <w:tabs>
          <w:tab w:val="clear" w:pos="720"/>
          <w:tab w:val="clear" w:pos="993"/>
          <w:tab w:val="clear" w:pos="1134"/>
          <w:tab w:val="left" w:pos="709"/>
          <w:tab w:val="num" w:pos="2912"/>
        </w:tabs>
        <w:ind w:left="426" w:hanging="426"/>
      </w:pPr>
      <w:r w:rsidRPr="00B91B37">
        <w:t xml:space="preserve">Le </w:t>
      </w:r>
      <w:r w:rsidRPr="00B91B37">
        <w:rPr>
          <w:b/>
        </w:rPr>
        <w:t>malattie professionali</w:t>
      </w:r>
      <w:r w:rsidRPr="00B91B37">
        <w:t xml:space="preserve"> denunciate </w:t>
      </w:r>
      <w:proofErr w:type="spellStart"/>
      <w:r w:rsidRPr="00B91B37">
        <w:t>all’Inail</w:t>
      </w:r>
      <w:proofErr w:type="spellEnd"/>
      <w:r w:rsidRPr="00B91B37">
        <w:t xml:space="preserve"> e protocollate nel primo trimestre del 2022 sono state 14.517, 934 casi in più (pari al +6,9%) rispetto all’analogo periodo dell’anno precedente (Tavola 1). Con la ripresa di tutte le attività produttive le denunce hanno di poco superato il dato del primo trimestre del 2020 (parzialmente colpito dalla pandemia), mentre rispetto al 2019 i casi restano numericamente inferiori.</w:t>
      </w:r>
    </w:p>
    <w:p w14:paraId="7384D3E3" w14:textId="77777777" w:rsidR="00946059" w:rsidRPr="00B91B37" w:rsidRDefault="00946059" w:rsidP="00287B28">
      <w:pPr>
        <w:pStyle w:val="elenco"/>
        <w:numPr>
          <w:ilvl w:val="0"/>
          <w:numId w:val="0"/>
        </w:numPr>
        <w:ind w:left="426"/>
      </w:pPr>
    </w:p>
    <w:p w14:paraId="2B71F544" w14:textId="736835D0" w:rsidR="00A25FB9" w:rsidRPr="00B91B37" w:rsidRDefault="00A25FB9" w:rsidP="00287B28">
      <w:pPr>
        <w:pStyle w:val="elenco"/>
        <w:numPr>
          <w:ilvl w:val="0"/>
          <w:numId w:val="0"/>
        </w:numPr>
        <w:ind w:left="426"/>
      </w:pPr>
    </w:p>
    <w:p w14:paraId="72F0FE4A" w14:textId="77777777" w:rsidR="00960567" w:rsidRPr="00B91B37" w:rsidRDefault="00960567" w:rsidP="00287B28">
      <w:pPr>
        <w:pStyle w:val="elenco"/>
        <w:numPr>
          <w:ilvl w:val="0"/>
          <w:numId w:val="0"/>
        </w:numPr>
        <w:ind w:left="426"/>
      </w:pPr>
    </w:p>
    <w:p w14:paraId="22585E5C" w14:textId="77777777" w:rsidR="00960567" w:rsidRPr="00B91B37" w:rsidRDefault="00960567" w:rsidP="00287B28">
      <w:pPr>
        <w:pStyle w:val="elenco"/>
        <w:numPr>
          <w:ilvl w:val="0"/>
          <w:numId w:val="0"/>
        </w:numPr>
        <w:ind w:left="426"/>
      </w:pPr>
    </w:p>
    <w:p w14:paraId="7C35148F" w14:textId="77777777" w:rsidR="00F9185E" w:rsidRPr="00B91B37" w:rsidRDefault="00F9185E" w:rsidP="00287B28">
      <w:pPr>
        <w:pStyle w:val="elenco"/>
        <w:numPr>
          <w:ilvl w:val="0"/>
          <w:numId w:val="0"/>
        </w:numPr>
        <w:ind w:left="426"/>
      </w:pPr>
    </w:p>
    <w:p w14:paraId="1B62A7F7" w14:textId="61ABE86E" w:rsidR="00F9185E" w:rsidRPr="00B91B37" w:rsidRDefault="00F9185E" w:rsidP="00287B28">
      <w:pPr>
        <w:pStyle w:val="elenco"/>
        <w:numPr>
          <w:ilvl w:val="0"/>
          <w:numId w:val="0"/>
        </w:numPr>
        <w:ind w:left="426"/>
      </w:pPr>
    </w:p>
    <w:p w14:paraId="0C75C3C6" w14:textId="6D83A9FA" w:rsidR="004176C3" w:rsidRPr="00B91B37" w:rsidRDefault="004176C3" w:rsidP="00741961">
      <w:pPr>
        <w:jc w:val="left"/>
        <w:rPr>
          <w:rFonts w:ascii="Arial Narrow" w:hAnsi="Arial Narrow" w:cs="Arial"/>
          <w:kern w:val="28"/>
          <w:sz w:val="19"/>
          <w:szCs w:val="19"/>
        </w:rPr>
      </w:pPr>
      <w:r w:rsidRPr="00B91B37">
        <w:rPr>
          <w:rFonts w:ascii="Arial Narrow" w:hAnsi="Arial Narrow" w:cs="Arial"/>
          <w:b/>
          <w:color w:val="17365D"/>
          <w:kern w:val="28"/>
        </w:rPr>
        <w:t>TAVOLA 1. PRINCIPALI INDICATORI DEL MERCATO DEL LAVORO ITALIANO</w:t>
      </w:r>
      <w:r w:rsidR="00214418" w:rsidRPr="00B91B37">
        <w:rPr>
          <w:rFonts w:ascii="Arial Narrow" w:hAnsi="Arial Narrow" w:cs="Arial"/>
          <w:b/>
          <w:color w:val="17365D"/>
          <w:kern w:val="28"/>
        </w:rPr>
        <w:t xml:space="preserve"> (a)</w:t>
      </w:r>
      <w:r w:rsidRPr="00B91B37">
        <w:rPr>
          <w:rFonts w:ascii="Arial Narrow" w:hAnsi="Arial Narrow" w:cs="Arial"/>
          <w:b/>
          <w:color w:val="17365D"/>
          <w:kern w:val="28"/>
        </w:rPr>
        <w:br/>
      </w:r>
      <w:r w:rsidR="00C93CD8" w:rsidRPr="00B91B37">
        <w:rPr>
          <w:rFonts w:ascii="Arial Narrow" w:hAnsi="Arial Narrow" w:cs="Arial"/>
          <w:kern w:val="28"/>
          <w:sz w:val="19"/>
          <w:szCs w:val="19"/>
        </w:rPr>
        <w:t>I</w:t>
      </w:r>
      <w:r w:rsidRPr="00B91B37">
        <w:rPr>
          <w:rFonts w:ascii="Arial Narrow" w:hAnsi="Arial Narrow" w:cs="Arial"/>
          <w:kern w:val="28"/>
          <w:sz w:val="19"/>
          <w:szCs w:val="19"/>
        </w:rPr>
        <w:t xml:space="preserve"> trimestre 20</w:t>
      </w:r>
      <w:r w:rsidR="001D3352" w:rsidRPr="00B91B37">
        <w:rPr>
          <w:rFonts w:ascii="Arial Narrow" w:hAnsi="Arial Narrow" w:cs="Arial"/>
          <w:kern w:val="28"/>
          <w:sz w:val="19"/>
          <w:szCs w:val="19"/>
        </w:rPr>
        <w:t>2</w:t>
      </w:r>
      <w:r w:rsidR="00D650AA" w:rsidRPr="00B91B37">
        <w:rPr>
          <w:rFonts w:ascii="Arial Narrow" w:hAnsi="Arial Narrow" w:cs="Arial"/>
          <w:kern w:val="28"/>
          <w:sz w:val="19"/>
          <w:szCs w:val="19"/>
        </w:rPr>
        <w:t>2</w:t>
      </w:r>
      <w:r w:rsidRPr="00B91B37">
        <w:rPr>
          <w:rFonts w:ascii="Arial Narrow" w:hAnsi="Arial Narrow" w:cs="Arial"/>
          <w:kern w:val="28"/>
          <w:sz w:val="19"/>
          <w:szCs w:val="19"/>
        </w:rPr>
        <w:t>, valori e variazioni assolute in migliaia e variazioni percentuali</w:t>
      </w:r>
    </w:p>
    <w:tbl>
      <w:tblPr>
        <w:tblW w:w="972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A0" w:firstRow="1" w:lastRow="0" w:firstColumn="1" w:lastColumn="0" w:noHBand="0" w:noVBand="0"/>
      </w:tblPr>
      <w:tblGrid>
        <w:gridCol w:w="5763"/>
        <w:gridCol w:w="1017"/>
        <w:gridCol w:w="733"/>
        <w:gridCol w:w="796"/>
        <w:gridCol w:w="70"/>
        <w:gridCol w:w="780"/>
        <w:gridCol w:w="567"/>
      </w:tblGrid>
      <w:tr w:rsidR="00B70CA5" w:rsidRPr="00B91B37" w14:paraId="25C4F83F" w14:textId="77777777" w:rsidTr="009B3C02">
        <w:trPr>
          <w:trHeight w:val="255"/>
        </w:trPr>
        <w:tc>
          <w:tcPr>
            <w:tcW w:w="5763" w:type="dxa"/>
            <w:vMerge w:val="restart"/>
            <w:noWrap/>
            <w:vAlign w:val="center"/>
          </w:tcPr>
          <w:p w14:paraId="7B35D7DF" w14:textId="033FA81E" w:rsidR="00B70CA5" w:rsidRPr="00B91B37" w:rsidRDefault="00B70CA5" w:rsidP="00741961">
            <w:pPr>
              <w:spacing w:before="40" w:after="20"/>
              <w:jc w:val="right"/>
              <w:rPr>
                <w:rFonts w:ascii="Arial Narrow" w:hAnsi="Arial Narrow" w:cs="Arial"/>
                <w:b/>
                <w:bCs/>
                <w:sz w:val="17"/>
                <w:szCs w:val="17"/>
                <w:lang w:eastAsia="it-IT"/>
              </w:rPr>
            </w:pPr>
          </w:p>
        </w:tc>
        <w:tc>
          <w:tcPr>
            <w:tcW w:w="2616" w:type="dxa"/>
            <w:gridSpan w:val="4"/>
            <w:shd w:val="clear" w:color="auto" w:fill="F2F2F2" w:themeFill="background1" w:themeFillShade="F2"/>
            <w:noWrap/>
            <w:vAlign w:val="center"/>
          </w:tcPr>
          <w:p w14:paraId="43287112" w14:textId="770AA3DB" w:rsidR="00B70CA5" w:rsidRPr="00B91B37" w:rsidRDefault="00B70CA5" w:rsidP="00741961">
            <w:pPr>
              <w:spacing w:before="40" w:after="20"/>
              <w:jc w:val="center"/>
              <w:rPr>
                <w:rFonts w:ascii="Arial Narrow" w:hAnsi="Arial Narrow" w:cs="Arial"/>
                <w:b/>
                <w:bCs/>
                <w:sz w:val="17"/>
                <w:szCs w:val="17"/>
                <w:lang w:eastAsia="it-IT"/>
              </w:rPr>
            </w:pPr>
            <w:r w:rsidRPr="00B91B37">
              <w:rPr>
                <w:rFonts w:ascii="Arial Narrow" w:hAnsi="Arial Narrow" w:cs="Arial"/>
                <w:b/>
                <w:bCs/>
                <w:caps/>
                <w:sz w:val="17"/>
                <w:szCs w:val="17"/>
                <w:lang w:eastAsia="it-IT"/>
              </w:rPr>
              <w:t>Dati destagionalizzati</w:t>
            </w:r>
          </w:p>
        </w:tc>
        <w:tc>
          <w:tcPr>
            <w:tcW w:w="1347" w:type="dxa"/>
            <w:gridSpan w:val="2"/>
            <w:noWrap/>
            <w:vAlign w:val="center"/>
          </w:tcPr>
          <w:p w14:paraId="0186A718" w14:textId="77777777" w:rsidR="00B70CA5" w:rsidRPr="00B91B37" w:rsidRDefault="00B70CA5" w:rsidP="00741961">
            <w:pPr>
              <w:spacing w:before="40" w:after="20"/>
              <w:jc w:val="center"/>
              <w:rPr>
                <w:rFonts w:ascii="Arial Narrow" w:hAnsi="Arial Narrow" w:cs="Arial"/>
                <w:b/>
                <w:bCs/>
                <w:caps/>
                <w:sz w:val="17"/>
                <w:szCs w:val="17"/>
                <w:lang w:eastAsia="it-IT"/>
              </w:rPr>
            </w:pPr>
            <w:r w:rsidRPr="00B91B37">
              <w:rPr>
                <w:rFonts w:ascii="Arial Narrow" w:hAnsi="Arial Narrow" w:cs="Arial"/>
                <w:b/>
                <w:bCs/>
                <w:caps/>
                <w:sz w:val="17"/>
                <w:szCs w:val="17"/>
                <w:lang w:eastAsia="it-IT"/>
              </w:rPr>
              <w:t>Dati grezzi</w:t>
            </w:r>
          </w:p>
        </w:tc>
      </w:tr>
      <w:tr w:rsidR="00B70CA5" w:rsidRPr="00B91B37" w14:paraId="27523C7D" w14:textId="77777777" w:rsidTr="009B3C02">
        <w:trPr>
          <w:trHeight w:val="255"/>
        </w:trPr>
        <w:tc>
          <w:tcPr>
            <w:tcW w:w="5763" w:type="dxa"/>
            <w:vMerge/>
            <w:shd w:val="clear" w:color="000000" w:fill="FFFFFF"/>
            <w:noWrap/>
            <w:vAlign w:val="center"/>
          </w:tcPr>
          <w:p w14:paraId="10744908" w14:textId="77777777" w:rsidR="00B70CA5" w:rsidRPr="00B91B37" w:rsidRDefault="00B70CA5" w:rsidP="00741961">
            <w:pPr>
              <w:spacing w:before="40" w:after="20"/>
              <w:jc w:val="right"/>
              <w:rPr>
                <w:rFonts w:ascii="Arial Narrow" w:hAnsi="Arial Narrow"/>
                <w:sz w:val="17"/>
                <w:szCs w:val="17"/>
                <w:lang w:eastAsia="it-IT"/>
              </w:rPr>
            </w:pPr>
          </w:p>
        </w:tc>
        <w:tc>
          <w:tcPr>
            <w:tcW w:w="1017" w:type="dxa"/>
            <w:vAlign w:val="center"/>
          </w:tcPr>
          <w:p w14:paraId="5822631A" w14:textId="77777777" w:rsidR="00B70CA5" w:rsidRPr="00B91B37" w:rsidRDefault="00B70CA5" w:rsidP="00741961">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Valori in migliaia</w:t>
            </w:r>
          </w:p>
        </w:tc>
        <w:tc>
          <w:tcPr>
            <w:tcW w:w="1599" w:type="dxa"/>
            <w:gridSpan w:val="3"/>
            <w:shd w:val="clear" w:color="auto" w:fill="F2F2F2"/>
            <w:vAlign w:val="center"/>
          </w:tcPr>
          <w:p w14:paraId="6417E02B" w14:textId="77777777" w:rsidR="00AC2E33" w:rsidRPr="00B91B37" w:rsidRDefault="00AC2E33" w:rsidP="00741961">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Variazioni congiunturali</w:t>
            </w:r>
          </w:p>
          <w:p w14:paraId="63807E47" w14:textId="18F503A4" w:rsidR="00AC2E33" w:rsidRPr="00B91B37" w:rsidRDefault="00177980" w:rsidP="00741961">
            <w:pPr>
              <w:spacing w:after="0"/>
              <w:jc w:val="center"/>
              <w:rPr>
                <w:rFonts w:ascii="Arial Narrow" w:hAnsi="Arial Narrow"/>
                <w:b/>
                <w:bCs/>
                <w:sz w:val="17"/>
                <w:szCs w:val="17"/>
                <w:u w:val="single"/>
                <w:lang w:eastAsia="it-IT"/>
              </w:rPr>
            </w:pPr>
            <w:r w:rsidRPr="00B91B37">
              <w:rPr>
                <w:rFonts w:ascii="Arial Narrow" w:hAnsi="Arial Narrow"/>
                <w:b/>
                <w:bCs/>
                <w:sz w:val="17"/>
                <w:szCs w:val="17"/>
                <w:u w:val="single"/>
                <w:lang w:eastAsia="it-IT"/>
              </w:rPr>
              <w:t>I</w:t>
            </w:r>
            <w:r w:rsidR="00B70CA5" w:rsidRPr="00B91B37">
              <w:rPr>
                <w:rFonts w:ascii="Arial Narrow" w:hAnsi="Arial Narrow"/>
                <w:b/>
                <w:bCs/>
                <w:sz w:val="17"/>
                <w:szCs w:val="17"/>
                <w:u w:val="single"/>
                <w:lang w:eastAsia="it-IT"/>
              </w:rPr>
              <w:t xml:space="preserve"> 20</w:t>
            </w:r>
            <w:r w:rsidR="00BC27B4" w:rsidRPr="00B91B37">
              <w:rPr>
                <w:rFonts w:ascii="Arial Narrow" w:hAnsi="Arial Narrow"/>
                <w:b/>
                <w:bCs/>
                <w:sz w:val="17"/>
                <w:szCs w:val="17"/>
                <w:u w:val="single"/>
                <w:lang w:eastAsia="it-IT"/>
              </w:rPr>
              <w:t>2</w:t>
            </w:r>
            <w:r w:rsidR="00647C87" w:rsidRPr="00B91B37">
              <w:rPr>
                <w:rFonts w:ascii="Arial Narrow" w:hAnsi="Arial Narrow"/>
                <w:b/>
                <w:bCs/>
                <w:sz w:val="17"/>
                <w:szCs w:val="17"/>
                <w:u w:val="single"/>
                <w:lang w:eastAsia="it-IT"/>
              </w:rPr>
              <w:t>2</w:t>
            </w:r>
            <w:r w:rsidR="00AC2E33" w:rsidRPr="00B91B37">
              <w:rPr>
                <w:rFonts w:ascii="Arial Narrow" w:hAnsi="Arial Narrow"/>
                <w:b/>
                <w:bCs/>
                <w:sz w:val="17"/>
                <w:szCs w:val="17"/>
                <w:u w:val="single"/>
                <w:lang w:eastAsia="it-IT"/>
              </w:rPr>
              <w:t xml:space="preserve"> </w:t>
            </w:r>
          </w:p>
          <w:p w14:paraId="60DB81DD" w14:textId="398347B5" w:rsidR="00B70CA5" w:rsidRPr="00B91B37" w:rsidRDefault="00B70CA5" w:rsidP="00647C87">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 xml:space="preserve"> </w:t>
            </w:r>
            <w:r w:rsidR="00914321" w:rsidRPr="00B91B37">
              <w:rPr>
                <w:rFonts w:ascii="Arial Narrow" w:hAnsi="Arial Narrow"/>
                <w:b/>
                <w:bCs/>
                <w:sz w:val="17"/>
                <w:szCs w:val="17"/>
                <w:lang w:eastAsia="it-IT"/>
              </w:rPr>
              <w:t>I</w:t>
            </w:r>
            <w:r w:rsidR="00647C87" w:rsidRPr="00B91B37">
              <w:rPr>
                <w:rFonts w:ascii="Arial Narrow" w:hAnsi="Arial Narrow"/>
                <w:b/>
                <w:bCs/>
                <w:sz w:val="17"/>
                <w:szCs w:val="17"/>
                <w:lang w:eastAsia="it-IT"/>
              </w:rPr>
              <w:t>V</w:t>
            </w:r>
            <w:r w:rsidRPr="00B91B37">
              <w:rPr>
                <w:rFonts w:ascii="Arial Narrow" w:hAnsi="Arial Narrow"/>
                <w:b/>
                <w:bCs/>
                <w:sz w:val="17"/>
                <w:szCs w:val="17"/>
                <w:lang w:eastAsia="it-IT"/>
              </w:rPr>
              <w:t xml:space="preserve"> 20</w:t>
            </w:r>
            <w:r w:rsidR="00177980" w:rsidRPr="00B91B37">
              <w:rPr>
                <w:rFonts w:ascii="Arial Narrow" w:hAnsi="Arial Narrow"/>
                <w:b/>
                <w:bCs/>
                <w:sz w:val="17"/>
                <w:szCs w:val="17"/>
                <w:lang w:eastAsia="it-IT"/>
              </w:rPr>
              <w:t>2</w:t>
            </w:r>
            <w:r w:rsidR="005532B3" w:rsidRPr="00B91B37">
              <w:rPr>
                <w:rFonts w:ascii="Arial Narrow" w:hAnsi="Arial Narrow"/>
                <w:b/>
                <w:bCs/>
                <w:sz w:val="17"/>
                <w:szCs w:val="17"/>
                <w:lang w:eastAsia="it-IT"/>
              </w:rPr>
              <w:t>1</w:t>
            </w:r>
          </w:p>
        </w:tc>
        <w:tc>
          <w:tcPr>
            <w:tcW w:w="1347" w:type="dxa"/>
            <w:gridSpan w:val="2"/>
            <w:shd w:val="clear" w:color="auto" w:fill="FFFFFF" w:themeFill="background1"/>
            <w:vAlign w:val="center"/>
          </w:tcPr>
          <w:p w14:paraId="1DF53D60" w14:textId="1EAD9005" w:rsidR="00B70CA5" w:rsidRPr="00B91B37" w:rsidRDefault="00B70CA5" w:rsidP="00741961">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Variazioni tendenziali</w:t>
            </w:r>
            <w:r w:rsidRPr="00B91B37">
              <w:rPr>
                <w:rFonts w:ascii="Arial Narrow" w:hAnsi="Arial Narrow"/>
                <w:b/>
                <w:bCs/>
                <w:sz w:val="17"/>
                <w:szCs w:val="17"/>
                <w:lang w:eastAsia="it-IT"/>
              </w:rPr>
              <w:br/>
            </w:r>
            <w:r w:rsidR="00E15594" w:rsidRPr="00B91B37">
              <w:rPr>
                <w:rFonts w:ascii="Arial Narrow" w:hAnsi="Arial Narrow"/>
                <w:b/>
                <w:bCs/>
                <w:sz w:val="17"/>
                <w:szCs w:val="17"/>
                <w:u w:val="single"/>
                <w:lang w:eastAsia="it-IT"/>
              </w:rPr>
              <w:t>I</w:t>
            </w:r>
            <w:r w:rsidRPr="00B91B37">
              <w:rPr>
                <w:rFonts w:ascii="Arial Narrow" w:hAnsi="Arial Narrow"/>
                <w:b/>
                <w:bCs/>
                <w:sz w:val="17"/>
                <w:szCs w:val="17"/>
                <w:u w:val="single"/>
                <w:lang w:eastAsia="it-IT"/>
              </w:rPr>
              <w:t xml:space="preserve"> 20</w:t>
            </w:r>
            <w:r w:rsidR="00BC27B4" w:rsidRPr="00B91B37">
              <w:rPr>
                <w:rFonts w:ascii="Arial Narrow" w:hAnsi="Arial Narrow"/>
                <w:b/>
                <w:bCs/>
                <w:sz w:val="17"/>
                <w:szCs w:val="17"/>
                <w:u w:val="single"/>
                <w:lang w:eastAsia="it-IT"/>
              </w:rPr>
              <w:t>2</w:t>
            </w:r>
            <w:r w:rsidR="00647C87" w:rsidRPr="00B91B37">
              <w:rPr>
                <w:rFonts w:ascii="Arial Narrow" w:hAnsi="Arial Narrow"/>
                <w:b/>
                <w:bCs/>
                <w:sz w:val="17"/>
                <w:szCs w:val="17"/>
                <w:u w:val="single"/>
                <w:lang w:eastAsia="it-IT"/>
              </w:rPr>
              <w:t>2</w:t>
            </w:r>
            <w:r w:rsidR="00AC2E33" w:rsidRPr="00B91B37">
              <w:rPr>
                <w:rFonts w:ascii="Arial Narrow" w:hAnsi="Arial Narrow"/>
                <w:b/>
                <w:bCs/>
                <w:sz w:val="17"/>
                <w:szCs w:val="17"/>
                <w:lang w:eastAsia="it-IT"/>
              </w:rPr>
              <w:t xml:space="preserve"> </w:t>
            </w:r>
          </w:p>
          <w:p w14:paraId="6011D62C" w14:textId="43456B95" w:rsidR="00B70CA5" w:rsidRPr="00B91B37" w:rsidRDefault="00E15594" w:rsidP="00647C87">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I</w:t>
            </w:r>
            <w:r w:rsidR="00B70CA5" w:rsidRPr="00B91B37">
              <w:rPr>
                <w:rFonts w:ascii="Arial Narrow" w:hAnsi="Arial Narrow"/>
                <w:b/>
                <w:bCs/>
                <w:sz w:val="17"/>
                <w:szCs w:val="17"/>
                <w:lang w:eastAsia="it-IT"/>
              </w:rPr>
              <w:t xml:space="preserve"> 20</w:t>
            </w:r>
            <w:r w:rsidR="005532B3" w:rsidRPr="00B91B37">
              <w:rPr>
                <w:rFonts w:ascii="Arial Narrow" w:hAnsi="Arial Narrow"/>
                <w:b/>
                <w:bCs/>
                <w:sz w:val="17"/>
                <w:szCs w:val="17"/>
                <w:lang w:eastAsia="it-IT"/>
              </w:rPr>
              <w:t>2</w:t>
            </w:r>
            <w:r w:rsidR="00647C87" w:rsidRPr="00B91B37">
              <w:rPr>
                <w:rFonts w:ascii="Arial Narrow" w:hAnsi="Arial Narrow"/>
                <w:b/>
                <w:bCs/>
                <w:sz w:val="17"/>
                <w:szCs w:val="17"/>
                <w:lang w:eastAsia="it-IT"/>
              </w:rPr>
              <w:t>1</w:t>
            </w:r>
          </w:p>
        </w:tc>
      </w:tr>
      <w:tr w:rsidR="00B70CA5" w:rsidRPr="00B91B37" w14:paraId="4A674B45" w14:textId="77777777" w:rsidTr="009B3C02">
        <w:trPr>
          <w:trHeight w:val="255"/>
        </w:trPr>
        <w:tc>
          <w:tcPr>
            <w:tcW w:w="5763" w:type="dxa"/>
            <w:vMerge/>
            <w:shd w:val="clear" w:color="000000" w:fill="FFFFFF"/>
            <w:noWrap/>
            <w:vAlign w:val="center"/>
          </w:tcPr>
          <w:p w14:paraId="18E74D79" w14:textId="77777777" w:rsidR="00B70CA5" w:rsidRPr="00B91B37" w:rsidRDefault="00B70CA5" w:rsidP="00741961">
            <w:pPr>
              <w:spacing w:before="40" w:after="20"/>
              <w:jc w:val="right"/>
              <w:rPr>
                <w:rFonts w:ascii="Arial Narrow" w:hAnsi="Arial Narrow"/>
                <w:sz w:val="17"/>
                <w:szCs w:val="17"/>
                <w:lang w:eastAsia="it-IT"/>
              </w:rPr>
            </w:pPr>
          </w:p>
        </w:tc>
        <w:tc>
          <w:tcPr>
            <w:tcW w:w="1017" w:type="dxa"/>
            <w:vAlign w:val="center"/>
          </w:tcPr>
          <w:p w14:paraId="7C93C80F" w14:textId="77777777" w:rsidR="00B70CA5" w:rsidRPr="00B91B37" w:rsidRDefault="00B70CA5" w:rsidP="00741961">
            <w:pPr>
              <w:spacing w:before="40" w:after="20"/>
              <w:rPr>
                <w:rFonts w:ascii="Arial Narrow" w:hAnsi="Arial Narrow"/>
                <w:b/>
                <w:bCs/>
                <w:sz w:val="17"/>
                <w:szCs w:val="17"/>
                <w:lang w:eastAsia="it-IT"/>
              </w:rPr>
            </w:pPr>
          </w:p>
        </w:tc>
        <w:tc>
          <w:tcPr>
            <w:tcW w:w="733" w:type="dxa"/>
            <w:shd w:val="clear" w:color="auto" w:fill="F2F2F2" w:themeFill="background1" w:themeFillShade="F2"/>
            <w:vAlign w:val="center"/>
          </w:tcPr>
          <w:p w14:paraId="4C6EF4FD" w14:textId="77777777" w:rsidR="00B70CA5" w:rsidRPr="00B91B37" w:rsidRDefault="00B70CA5" w:rsidP="00741961">
            <w:pPr>
              <w:spacing w:before="40" w:after="20"/>
              <w:jc w:val="center"/>
              <w:rPr>
                <w:rFonts w:ascii="Arial Narrow" w:hAnsi="Arial Narrow"/>
                <w:bCs/>
                <w:sz w:val="17"/>
                <w:szCs w:val="17"/>
                <w:lang w:eastAsia="it-IT"/>
              </w:rPr>
            </w:pPr>
            <w:r w:rsidRPr="00B91B37">
              <w:rPr>
                <w:rFonts w:ascii="Arial Narrow" w:hAnsi="Arial Narrow"/>
                <w:bCs/>
                <w:sz w:val="17"/>
                <w:szCs w:val="17"/>
                <w:lang w:eastAsia="it-IT"/>
              </w:rPr>
              <w:t>assolute</w:t>
            </w:r>
          </w:p>
        </w:tc>
        <w:tc>
          <w:tcPr>
            <w:tcW w:w="866" w:type="dxa"/>
            <w:gridSpan w:val="2"/>
            <w:shd w:val="clear" w:color="auto" w:fill="FFFFFF"/>
            <w:vAlign w:val="center"/>
          </w:tcPr>
          <w:p w14:paraId="7F803A66" w14:textId="4E7AD35E" w:rsidR="00B70CA5" w:rsidRPr="00B91B37" w:rsidRDefault="00B70CA5" w:rsidP="00741961">
            <w:pPr>
              <w:spacing w:before="40" w:after="20"/>
              <w:jc w:val="center"/>
              <w:rPr>
                <w:rFonts w:ascii="Arial Narrow" w:hAnsi="Arial Narrow"/>
                <w:bCs/>
                <w:sz w:val="17"/>
                <w:szCs w:val="17"/>
                <w:lang w:eastAsia="it-IT"/>
              </w:rPr>
            </w:pPr>
            <w:r w:rsidRPr="00B91B37">
              <w:rPr>
                <w:rFonts w:ascii="Arial Narrow" w:hAnsi="Arial Narrow"/>
                <w:bCs/>
                <w:sz w:val="17"/>
                <w:szCs w:val="17"/>
                <w:lang w:eastAsia="it-IT"/>
              </w:rPr>
              <w:t>%</w:t>
            </w:r>
          </w:p>
        </w:tc>
        <w:tc>
          <w:tcPr>
            <w:tcW w:w="780" w:type="dxa"/>
            <w:shd w:val="clear" w:color="auto" w:fill="F2F2F2" w:themeFill="background1" w:themeFillShade="F2"/>
            <w:vAlign w:val="center"/>
          </w:tcPr>
          <w:p w14:paraId="754D67D8" w14:textId="77777777" w:rsidR="00B70CA5" w:rsidRPr="00B91B37" w:rsidRDefault="00B70CA5" w:rsidP="00741961">
            <w:pPr>
              <w:spacing w:before="40" w:after="20"/>
              <w:jc w:val="center"/>
              <w:rPr>
                <w:rFonts w:ascii="Arial Narrow" w:hAnsi="Arial Narrow"/>
                <w:bCs/>
                <w:sz w:val="17"/>
                <w:szCs w:val="17"/>
                <w:lang w:eastAsia="it-IT"/>
              </w:rPr>
            </w:pPr>
            <w:r w:rsidRPr="00B91B37">
              <w:rPr>
                <w:rFonts w:ascii="Arial Narrow" w:hAnsi="Arial Narrow"/>
                <w:bCs/>
                <w:sz w:val="17"/>
                <w:szCs w:val="17"/>
                <w:lang w:eastAsia="it-IT"/>
              </w:rPr>
              <w:t>assolute</w:t>
            </w:r>
          </w:p>
        </w:tc>
        <w:tc>
          <w:tcPr>
            <w:tcW w:w="567" w:type="dxa"/>
            <w:vAlign w:val="center"/>
          </w:tcPr>
          <w:p w14:paraId="3595AEFF" w14:textId="77777777" w:rsidR="00B70CA5" w:rsidRPr="00B91B37" w:rsidRDefault="00B70CA5" w:rsidP="00741961">
            <w:pPr>
              <w:spacing w:before="40" w:after="20"/>
              <w:jc w:val="center"/>
              <w:rPr>
                <w:rFonts w:ascii="Arial Narrow" w:hAnsi="Arial Narrow"/>
                <w:bCs/>
                <w:sz w:val="17"/>
                <w:szCs w:val="17"/>
                <w:lang w:eastAsia="it-IT"/>
              </w:rPr>
            </w:pPr>
            <w:r w:rsidRPr="00B91B37">
              <w:rPr>
                <w:rFonts w:ascii="Arial Narrow" w:hAnsi="Arial Narrow"/>
                <w:bCs/>
                <w:sz w:val="17"/>
                <w:szCs w:val="17"/>
                <w:lang w:eastAsia="it-IT"/>
              </w:rPr>
              <w:t>%</w:t>
            </w:r>
          </w:p>
        </w:tc>
      </w:tr>
      <w:tr w:rsidR="004176C3" w:rsidRPr="00B91B37" w14:paraId="08936DAB" w14:textId="77777777" w:rsidTr="009B3C02">
        <w:trPr>
          <w:trHeight w:val="255"/>
        </w:trPr>
        <w:tc>
          <w:tcPr>
            <w:tcW w:w="9726" w:type="dxa"/>
            <w:gridSpan w:val="7"/>
            <w:shd w:val="clear" w:color="auto" w:fill="17365D"/>
            <w:noWrap/>
            <w:vAlign w:val="center"/>
          </w:tcPr>
          <w:p w14:paraId="77BF7FB6" w14:textId="59249388" w:rsidR="004176C3" w:rsidRPr="00B91B37" w:rsidRDefault="004176C3" w:rsidP="00741961">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INPUT DI LAVORO TOTALE</w:t>
            </w:r>
          </w:p>
        </w:tc>
      </w:tr>
      <w:tr w:rsidR="004176C3" w:rsidRPr="00B91B37" w14:paraId="1078A5CA" w14:textId="77777777" w:rsidTr="009B3C02">
        <w:trPr>
          <w:trHeight w:val="255"/>
        </w:trPr>
        <w:tc>
          <w:tcPr>
            <w:tcW w:w="9726" w:type="dxa"/>
            <w:gridSpan w:val="7"/>
            <w:shd w:val="clear" w:color="auto" w:fill="FFFFFF"/>
            <w:noWrap/>
            <w:vAlign w:val="center"/>
          </w:tcPr>
          <w:p w14:paraId="1AE2F90A" w14:textId="77777777" w:rsidR="004176C3" w:rsidRPr="00B91B37" w:rsidRDefault="004176C3" w:rsidP="00741961">
            <w:pPr>
              <w:spacing w:before="40" w:after="20"/>
              <w:rPr>
                <w:rFonts w:ascii="Arial Narrow" w:hAnsi="Arial Narrow"/>
                <w:b/>
                <w:i/>
                <w:iCs/>
                <w:color w:val="17365D"/>
                <w:sz w:val="17"/>
                <w:szCs w:val="17"/>
                <w:lang w:eastAsia="it-IT"/>
              </w:rPr>
            </w:pPr>
            <w:r w:rsidRPr="00B91B37">
              <w:rPr>
                <w:rFonts w:ascii="Arial Narrow" w:hAnsi="Arial Narrow"/>
                <w:b/>
                <w:i/>
                <w:iCs/>
                <w:color w:val="17365D"/>
                <w:sz w:val="17"/>
                <w:szCs w:val="17"/>
                <w:lang w:eastAsia="it-IT"/>
              </w:rPr>
              <w:t>Istat, Contabilità nazionale</w:t>
            </w:r>
          </w:p>
        </w:tc>
      </w:tr>
      <w:tr w:rsidR="0076339E" w:rsidRPr="00B91B37" w14:paraId="15201FC8" w14:textId="77777777" w:rsidTr="009B3C02">
        <w:trPr>
          <w:trHeight w:val="191"/>
        </w:trPr>
        <w:tc>
          <w:tcPr>
            <w:tcW w:w="5763" w:type="dxa"/>
            <w:shd w:val="clear" w:color="000000" w:fill="FFFFFF"/>
            <w:noWrap/>
            <w:vAlign w:val="center"/>
          </w:tcPr>
          <w:p w14:paraId="7F7CEFD9" w14:textId="77777777" w:rsidR="0076339E" w:rsidRPr="00B91B37" w:rsidRDefault="0076339E" w:rsidP="0074196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Unità di lavoro equivalenti a tempo pieno</w:t>
            </w:r>
          </w:p>
        </w:tc>
        <w:tc>
          <w:tcPr>
            <w:tcW w:w="1017" w:type="dxa"/>
            <w:shd w:val="clear" w:color="auto" w:fill="F2F2F2"/>
            <w:noWrap/>
            <w:vAlign w:val="center"/>
          </w:tcPr>
          <w:p w14:paraId="770A643F" w14:textId="2A04C14C" w:rsidR="0076339E" w:rsidRPr="00B91B37" w:rsidRDefault="0076339E" w:rsidP="00DD2A35">
            <w:pPr>
              <w:spacing w:before="40" w:after="20"/>
              <w:jc w:val="right"/>
              <w:rPr>
                <w:rFonts w:ascii="Arial Narrow" w:hAnsi="Arial Narrow"/>
                <w:sz w:val="17"/>
                <w:szCs w:val="17"/>
              </w:rPr>
            </w:pPr>
            <w:r w:rsidRPr="00B91B37">
              <w:rPr>
                <w:rFonts w:ascii="Arial Narrow" w:hAnsi="Arial Narrow"/>
                <w:sz w:val="17"/>
                <w:szCs w:val="17"/>
              </w:rPr>
              <w:t>2</w:t>
            </w:r>
            <w:r w:rsidR="00DD2A35" w:rsidRPr="00B91B37">
              <w:rPr>
                <w:rFonts w:ascii="Arial Narrow" w:hAnsi="Arial Narrow"/>
                <w:sz w:val="17"/>
                <w:szCs w:val="17"/>
              </w:rPr>
              <w:t>4</w:t>
            </w:r>
            <w:r w:rsidRPr="00B91B37">
              <w:rPr>
                <w:rFonts w:ascii="Arial Narrow" w:hAnsi="Arial Narrow"/>
                <w:sz w:val="17"/>
                <w:szCs w:val="17"/>
              </w:rPr>
              <w:t>.</w:t>
            </w:r>
            <w:r w:rsidR="00DD2A35" w:rsidRPr="00B91B37">
              <w:rPr>
                <w:rFonts w:ascii="Arial Narrow" w:hAnsi="Arial Narrow"/>
                <w:sz w:val="17"/>
                <w:szCs w:val="17"/>
              </w:rPr>
              <w:t>094</w:t>
            </w:r>
          </w:p>
        </w:tc>
        <w:tc>
          <w:tcPr>
            <w:tcW w:w="733" w:type="dxa"/>
            <w:shd w:val="clear" w:color="auto" w:fill="FFFFFF"/>
            <w:noWrap/>
            <w:vAlign w:val="center"/>
          </w:tcPr>
          <w:p w14:paraId="64B4AE02" w14:textId="5F97BA4C" w:rsidR="0076339E" w:rsidRPr="00B91B37" w:rsidRDefault="009124AA" w:rsidP="00741961">
            <w:pPr>
              <w:spacing w:before="40" w:after="20"/>
              <w:jc w:val="right"/>
              <w:rPr>
                <w:rFonts w:ascii="Arial Narrow" w:hAnsi="Arial Narrow"/>
                <w:sz w:val="17"/>
                <w:szCs w:val="17"/>
              </w:rPr>
            </w:pPr>
            <w:r w:rsidRPr="00B91B37">
              <w:rPr>
                <w:rFonts w:ascii="Arial Narrow" w:hAnsi="Arial Narrow"/>
                <w:sz w:val="17"/>
                <w:szCs w:val="17"/>
              </w:rPr>
              <w:t>394</w:t>
            </w:r>
          </w:p>
        </w:tc>
        <w:tc>
          <w:tcPr>
            <w:tcW w:w="796" w:type="dxa"/>
            <w:shd w:val="clear" w:color="auto" w:fill="F2F2F2"/>
            <w:noWrap/>
            <w:vAlign w:val="center"/>
          </w:tcPr>
          <w:p w14:paraId="2FB9C07B" w14:textId="48786665" w:rsidR="0076339E" w:rsidRPr="00B91B37" w:rsidRDefault="009124AA" w:rsidP="009124AA">
            <w:pPr>
              <w:spacing w:before="40" w:after="20"/>
              <w:jc w:val="right"/>
              <w:rPr>
                <w:rFonts w:ascii="Arial Narrow" w:hAnsi="Arial Narrow"/>
                <w:sz w:val="17"/>
                <w:szCs w:val="17"/>
              </w:rPr>
            </w:pPr>
            <w:r w:rsidRPr="00B91B37">
              <w:rPr>
                <w:rFonts w:ascii="Arial Narrow" w:hAnsi="Arial Narrow"/>
                <w:sz w:val="17"/>
                <w:szCs w:val="17"/>
              </w:rPr>
              <w:t>1</w:t>
            </w:r>
            <w:r w:rsidR="0076339E" w:rsidRPr="00B91B37">
              <w:rPr>
                <w:rFonts w:ascii="Arial Narrow" w:hAnsi="Arial Narrow"/>
                <w:sz w:val="17"/>
                <w:szCs w:val="17"/>
              </w:rPr>
              <w:t>,</w:t>
            </w:r>
            <w:r w:rsidRPr="00B91B37">
              <w:rPr>
                <w:rFonts w:ascii="Arial Narrow" w:hAnsi="Arial Narrow"/>
                <w:sz w:val="17"/>
                <w:szCs w:val="17"/>
              </w:rPr>
              <w:t>7</w:t>
            </w:r>
          </w:p>
        </w:tc>
        <w:tc>
          <w:tcPr>
            <w:tcW w:w="850" w:type="dxa"/>
            <w:gridSpan w:val="2"/>
            <w:shd w:val="clear" w:color="auto" w:fill="FFFFFF"/>
            <w:noWrap/>
          </w:tcPr>
          <w:p w14:paraId="0419F87F" w14:textId="39403C12" w:rsidR="0076339E" w:rsidRPr="00B91B37" w:rsidRDefault="006D343D" w:rsidP="009124AA">
            <w:pPr>
              <w:spacing w:before="40" w:after="20"/>
              <w:jc w:val="right"/>
              <w:rPr>
                <w:rFonts w:ascii="Arial Narrow" w:hAnsi="Arial Narrow"/>
                <w:sz w:val="17"/>
                <w:szCs w:val="17"/>
              </w:rPr>
            </w:pPr>
            <w:r w:rsidRPr="00B91B37">
              <w:rPr>
                <w:rFonts w:ascii="Arial Narrow" w:hAnsi="Arial Narrow"/>
                <w:sz w:val="17"/>
                <w:szCs w:val="17"/>
              </w:rPr>
              <w:t>1.</w:t>
            </w:r>
            <w:r w:rsidR="009124AA" w:rsidRPr="00B91B37">
              <w:rPr>
                <w:rFonts w:ascii="Arial Narrow" w:hAnsi="Arial Narrow"/>
                <w:sz w:val="17"/>
                <w:szCs w:val="17"/>
              </w:rPr>
              <w:t>484</w:t>
            </w:r>
            <w:r w:rsidR="0076339E" w:rsidRPr="00B91B37">
              <w:rPr>
                <w:rFonts w:ascii="Arial Narrow" w:hAnsi="Arial Narrow"/>
                <w:sz w:val="17"/>
                <w:szCs w:val="17"/>
              </w:rPr>
              <w:t xml:space="preserve"> </w:t>
            </w:r>
          </w:p>
        </w:tc>
        <w:tc>
          <w:tcPr>
            <w:tcW w:w="567" w:type="dxa"/>
            <w:shd w:val="clear" w:color="auto" w:fill="F2F2F2"/>
            <w:noWrap/>
          </w:tcPr>
          <w:p w14:paraId="735EC107" w14:textId="350A5606" w:rsidR="0076339E" w:rsidRPr="00B91B37" w:rsidRDefault="006D343D" w:rsidP="009124AA">
            <w:pPr>
              <w:spacing w:before="40" w:after="20"/>
              <w:jc w:val="right"/>
              <w:rPr>
                <w:rFonts w:ascii="Arial Narrow" w:hAnsi="Arial Narrow"/>
                <w:sz w:val="17"/>
                <w:szCs w:val="17"/>
              </w:rPr>
            </w:pPr>
            <w:r w:rsidRPr="00B91B37">
              <w:rPr>
                <w:rFonts w:ascii="Arial Narrow" w:hAnsi="Arial Narrow"/>
                <w:sz w:val="17"/>
                <w:szCs w:val="17"/>
              </w:rPr>
              <w:t>6</w:t>
            </w:r>
            <w:r w:rsidR="0076339E" w:rsidRPr="00B91B37">
              <w:rPr>
                <w:rFonts w:ascii="Arial Narrow" w:hAnsi="Arial Narrow"/>
                <w:sz w:val="17"/>
                <w:szCs w:val="17"/>
              </w:rPr>
              <w:t>,</w:t>
            </w:r>
            <w:r w:rsidR="009124AA" w:rsidRPr="00B91B37">
              <w:rPr>
                <w:rFonts w:ascii="Arial Narrow" w:hAnsi="Arial Narrow"/>
                <w:sz w:val="17"/>
                <w:szCs w:val="17"/>
              </w:rPr>
              <w:t>7</w:t>
            </w:r>
          </w:p>
        </w:tc>
      </w:tr>
      <w:tr w:rsidR="004176C3" w:rsidRPr="00B91B37" w14:paraId="40D9131F" w14:textId="77777777" w:rsidTr="009B3C02">
        <w:trPr>
          <w:trHeight w:val="255"/>
        </w:trPr>
        <w:tc>
          <w:tcPr>
            <w:tcW w:w="9726" w:type="dxa"/>
            <w:gridSpan w:val="7"/>
            <w:shd w:val="clear" w:color="auto" w:fill="17365D"/>
            <w:noWrap/>
            <w:vAlign w:val="center"/>
          </w:tcPr>
          <w:p w14:paraId="0C70076A" w14:textId="4D1ED5EB" w:rsidR="004176C3" w:rsidRPr="00B91B37" w:rsidRDefault="004176C3" w:rsidP="00741961">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OFFERTA DI LAVORO</w:t>
            </w:r>
          </w:p>
        </w:tc>
      </w:tr>
      <w:tr w:rsidR="004176C3" w:rsidRPr="00B91B37" w14:paraId="64CAF8F5" w14:textId="77777777" w:rsidTr="009B3C02">
        <w:trPr>
          <w:trHeight w:val="255"/>
        </w:trPr>
        <w:tc>
          <w:tcPr>
            <w:tcW w:w="9726" w:type="dxa"/>
            <w:gridSpan w:val="7"/>
            <w:shd w:val="clear" w:color="auto" w:fill="FFFFFF"/>
            <w:noWrap/>
            <w:vAlign w:val="center"/>
          </w:tcPr>
          <w:p w14:paraId="62BF6D24" w14:textId="77777777" w:rsidR="004176C3" w:rsidRPr="00B91B37" w:rsidRDefault="004176C3" w:rsidP="00741961">
            <w:pPr>
              <w:spacing w:before="40" w:after="20"/>
              <w:rPr>
                <w:rFonts w:ascii="Arial Narrow" w:hAnsi="Arial Narrow"/>
                <w:b/>
                <w:i/>
                <w:iCs/>
                <w:color w:val="17365D"/>
                <w:sz w:val="17"/>
                <w:szCs w:val="17"/>
                <w:lang w:eastAsia="it-IT"/>
              </w:rPr>
            </w:pPr>
            <w:r w:rsidRPr="00B91B37">
              <w:rPr>
                <w:rFonts w:ascii="Arial Narrow" w:hAnsi="Arial Narrow"/>
                <w:b/>
                <w:i/>
                <w:iCs/>
                <w:color w:val="17365D"/>
                <w:sz w:val="17"/>
                <w:szCs w:val="17"/>
                <w:lang w:eastAsia="it-IT"/>
              </w:rPr>
              <w:t>Istat, Rilevazione sulle Forze di lavoro</w:t>
            </w:r>
          </w:p>
        </w:tc>
      </w:tr>
      <w:tr w:rsidR="00F55585" w:rsidRPr="00B91B37" w14:paraId="63CC1DF3" w14:textId="77777777" w:rsidTr="009B3C02">
        <w:trPr>
          <w:trHeight w:val="255"/>
        </w:trPr>
        <w:tc>
          <w:tcPr>
            <w:tcW w:w="5763" w:type="dxa"/>
            <w:shd w:val="clear" w:color="000000" w:fill="FFFFFF"/>
            <w:noWrap/>
            <w:vAlign w:val="center"/>
          </w:tcPr>
          <w:p w14:paraId="59BDCB02" w14:textId="77777777" w:rsidR="00F55585" w:rsidRPr="00B91B37" w:rsidRDefault="00F55585" w:rsidP="00F55585">
            <w:pPr>
              <w:spacing w:before="40" w:after="20"/>
              <w:rPr>
                <w:rFonts w:ascii="Arial Narrow" w:hAnsi="Arial Narrow"/>
                <w:sz w:val="17"/>
                <w:szCs w:val="17"/>
                <w:lang w:eastAsia="it-IT"/>
              </w:rPr>
            </w:pPr>
            <w:r w:rsidRPr="00B91B37">
              <w:rPr>
                <w:rFonts w:ascii="Arial Narrow" w:hAnsi="Arial Narrow"/>
                <w:sz w:val="17"/>
                <w:szCs w:val="17"/>
                <w:lang w:eastAsia="it-IT"/>
              </w:rPr>
              <w:t>Occupati</w:t>
            </w:r>
          </w:p>
        </w:tc>
        <w:tc>
          <w:tcPr>
            <w:tcW w:w="1017" w:type="dxa"/>
            <w:shd w:val="clear" w:color="auto" w:fill="F2F2F2"/>
            <w:noWrap/>
          </w:tcPr>
          <w:p w14:paraId="6121FD2B" w14:textId="1FC20724"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22.948</w:t>
            </w:r>
          </w:p>
        </w:tc>
        <w:tc>
          <w:tcPr>
            <w:tcW w:w="733" w:type="dxa"/>
            <w:shd w:val="clear" w:color="auto" w:fill="FFFFFF"/>
            <w:noWrap/>
          </w:tcPr>
          <w:p w14:paraId="6FFA349B" w14:textId="0018E12F"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120</w:t>
            </w:r>
          </w:p>
        </w:tc>
        <w:tc>
          <w:tcPr>
            <w:tcW w:w="796" w:type="dxa"/>
            <w:shd w:val="clear" w:color="auto" w:fill="F2F2F2"/>
            <w:noWrap/>
          </w:tcPr>
          <w:p w14:paraId="4899AF4E" w14:textId="1EC16AE7"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0,5</w:t>
            </w:r>
          </w:p>
        </w:tc>
        <w:tc>
          <w:tcPr>
            <w:tcW w:w="850" w:type="dxa"/>
            <w:gridSpan w:val="2"/>
            <w:shd w:val="clear" w:color="auto" w:fill="FFFFFF"/>
            <w:noWrap/>
          </w:tcPr>
          <w:p w14:paraId="4AE71263" w14:textId="6C5C2255"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905</w:t>
            </w:r>
          </w:p>
        </w:tc>
        <w:tc>
          <w:tcPr>
            <w:tcW w:w="567" w:type="dxa"/>
            <w:shd w:val="clear" w:color="auto" w:fill="F2F2F2"/>
            <w:noWrap/>
          </w:tcPr>
          <w:p w14:paraId="1DB92BA5" w14:textId="4398BA31"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4,1</w:t>
            </w:r>
          </w:p>
        </w:tc>
      </w:tr>
      <w:tr w:rsidR="00F55585" w:rsidRPr="00B91B37" w14:paraId="7783E759" w14:textId="77777777" w:rsidTr="009B3C02">
        <w:trPr>
          <w:trHeight w:val="255"/>
        </w:trPr>
        <w:tc>
          <w:tcPr>
            <w:tcW w:w="5763" w:type="dxa"/>
            <w:shd w:val="clear" w:color="000000" w:fill="FFFFFF"/>
            <w:noWrap/>
            <w:vAlign w:val="center"/>
          </w:tcPr>
          <w:p w14:paraId="28A5D848" w14:textId="77777777" w:rsidR="00F55585" w:rsidRPr="00B91B37" w:rsidRDefault="00F55585" w:rsidP="00F55585">
            <w:pPr>
              <w:spacing w:before="40" w:after="20"/>
              <w:ind w:firstLineChars="100" w:firstLine="170"/>
              <w:rPr>
                <w:rFonts w:ascii="Arial Narrow" w:hAnsi="Arial Narrow"/>
                <w:sz w:val="17"/>
                <w:szCs w:val="17"/>
                <w:lang w:eastAsia="it-IT"/>
              </w:rPr>
            </w:pPr>
            <w:r w:rsidRPr="00B91B37">
              <w:rPr>
                <w:rFonts w:ascii="Arial Narrow" w:hAnsi="Arial Narrow"/>
                <w:sz w:val="17"/>
                <w:szCs w:val="17"/>
                <w:lang w:eastAsia="it-IT"/>
              </w:rPr>
              <w:t xml:space="preserve">Dipendenti </w:t>
            </w:r>
          </w:p>
        </w:tc>
        <w:tc>
          <w:tcPr>
            <w:tcW w:w="1017" w:type="dxa"/>
            <w:shd w:val="clear" w:color="auto" w:fill="F2F2F2"/>
            <w:noWrap/>
          </w:tcPr>
          <w:p w14:paraId="7D67164C" w14:textId="02C68B69"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17.980</w:t>
            </w:r>
          </w:p>
        </w:tc>
        <w:tc>
          <w:tcPr>
            <w:tcW w:w="733" w:type="dxa"/>
            <w:shd w:val="clear" w:color="auto" w:fill="FFFFFF"/>
            <w:noWrap/>
          </w:tcPr>
          <w:p w14:paraId="76CF6122" w14:textId="45A517F1"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105</w:t>
            </w:r>
          </w:p>
        </w:tc>
        <w:tc>
          <w:tcPr>
            <w:tcW w:w="796" w:type="dxa"/>
            <w:shd w:val="clear" w:color="auto" w:fill="F2F2F2"/>
            <w:noWrap/>
          </w:tcPr>
          <w:p w14:paraId="639AEFFC" w14:textId="0C0D5C42"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0,6</w:t>
            </w:r>
          </w:p>
        </w:tc>
        <w:tc>
          <w:tcPr>
            <w:tcW w:w="850" w:type="dxa"/>
            <w:gridSpan w:val="2"/>
            <w:shd w:val="clear" w:color="auto" w:fill="FFFFFF"/>
            <w:noWrap/>
          </w:tcPr>
          <w:p w14:paraId="49F5867D" w14:textId="279714C1"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781</w:t>
            </w:r>
          </w:p>
        </w:tc>
        <w:tc>
          <w:tcPr>
            <w:tcW w:w="567" w:type="dxa"/>
            <w:shd w:val="clear" w:color="auto" w:fill="F2F2F2"/>
            <w:noWrap/>
          </w:tcPr>
          <w:p w14:paraId="6B35517C" w14:textId="7A82DC6E"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4,6</w:t>
            </w:r>
          </w:p>
        </w:tc>
      </w:tr>
      <w:tr w:rsidR="00F55585" w:rsidRPr="00B91B37" w14:paraId="60465C25" w14:textId="77777777" w:rsidTr="009B3C02">
        <w:trPr>
          <w:trHeight w:val="255"/>
        </w:trPr>
        <w:tc>
          <w:tcPr>
            <w:tcW w:w="5763" w:type="dxa"/>
            <w:shd w:val="clear" w:color="000000" w:fill="FFFFFF"/>
            <w:noWrap/>
            <w:vAlign w:val="center"/>
          </w:tcPr>
          <w:p w14:paraId="1A4F315A" w14:textId="77777777" w:rsidR="00F55585" w:rsidRPr="00B91B37" w:rsidRDefault="00F55585" w:rsidP="00F55585">
            <w:pPr>
              <w:spacing w:before="40" w:after="20"/>
              <w:ind w:firstLineChars="100" w:firstLine="170"/>
              <w:rPr>
                <w:rFonts w:ascii="Arial Narrow" w:hAnsi="Arial Narrow"/>
                <w:sz w:val="17"/>
                <w:szCs w:val="17"/>
                <w:lang w:eastAsia="it-IT"/>
              </w:rPr>
            </w:pPr>
            <w:r w:rsidRPr="00B91B37">
              <w:rPr>
                <w:rFonts w:ascii="Arial Narrow" w:hAnsi="Arial Narrow"/>
                <w:sz w:val="17"/>
                <w:szCs w:val="17"/>
                <w:lang w:eastAsia="it-IT"/>
              </w:rPr>
              <w:t>Indipendenti</w:t>
            </w:r>
          </w:p>
        </w:tc>
        <w:tc>
          <w:tcPr>
            <w:tcW w:w="1017" w:type="dxa"/>
            <w:shd w:val="clear" w:color="auto" w:fill="F2F2F2"/>
            <w:noWrap/>
          </w:tcPr>
          <w:p w14:paraId="6B251273" w14:textId="7738E20E"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4.967</w:t>
            </w:r>
          </w:p>
        </w:tc>
        <w:tc>
          <w:tcPr>
            <w:tcW w:w="733" w:type="dxa"/>
            <w:shd w:val="clear" w:color="auto" w:fill="FFFFFF"/>
            <w:noWrap/>
          </w:tcPr>
          <w:p w14:paraId="0841ADEE" w14:textId="49294DE3"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15</w:t>
            </w:r>
          </w:p>
        </w:tc>
        <w:tc>
          <w:tcPr>
            <w:tcW w:w="796" w:type="dxa"/>
            <w:shd w:val="clear" w:color="auto" w:fill="F2F2F2"/>
            <w:noWrap/>
          </w:tcPr>
          <w:p w14:paraId="37A346CA" w14:textId="1BD709FF"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0,3</w:t>
            </w:r>
          </w:p>
        </w:tc>
        <w:tc>
          <w:tcPr>
            <w:tcW w:w="850" w:type="dxa"/>
            <w:gridSpan w:val="2"/>
            <w:shd w:val="clear" w:color="auto" w:fill="FFFFFF"/>
            <w:noWrap/>
          </w:tcPr>
          <w:p w14:paraId="0DDF7433" w14:textId="2130EC4F"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124</w:t>
            </w:r>
          </w:p>
        </w:tc>
        <w:tc>
          <w:tcPr>
            <w:tcW w:w="567" w:type="dxa"/>
            <w:shd w:val="clear" w:color="auto" w:fill="F2F2F2"/>
            <w:noWrap/>
          </w:tcPr>
          <w:p w14:paraId="50798093" w14:textId="7E386F5F"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2,6</w:t>
            </w:r>
          </w:p>
        </w:tc>
      </w:tr>
      <w:tr w:rsidR="00F55585" w:rsidRPr="00B91B37" w14:paraId="343B322A" w14:textId="77777777" w:rsidTr="009B3C02">
        <w:trPr>
          <w:trHeight w:val="255"/>
        </w:trPr>
        <w:tc>
          <w:tcPr>
            <w:tcW w:w="5763" w:type="dxa"/>
            <w:shd w:val="clear" w:color="000000" w:fill="FFFFFF"/>
            <w:noWrap/>
            <w:vAlign w:val="center"/>
          </w:tcPr>
          <w:p w14:paraId="0649E1FE" w14:textId="77777777" w:rsidR="00F55585" w:rsidRPr="00B91B37" w:rsidRDefault="00F55585" w:rsidP="00F55585">
            <w:pPr>
              <w:spacing w:before="40" w:after="20"/>
              <w:rPr>
                <w:rFonts w:ascii="Arial Narrow" w:hAnsi="Arial Narrow"/>
                <w:sz w:val="17"/>
                <w:szCs w:val="17"/>
                <w:lang w:eastAsia="it-IT"/>
              </w:rPr>
            </w:pPr>
            <w:r w:rsidRPr="00B91B37">
              <w:rPr>
                <w:rFonts w:ascii="Arial Narrow" w:hAnsi="Arial Narrow"/>
                <w:sz w:val="17"/>
                <w:szCs w:val="17"/>
                <w:lang w:eastAsia="it-IT"/>
              </w:rPr>
              <w:t>Disoccupati</w:t>
            </w:r>
          </w:p>
        </w:tc>
        <w:tc>
          <w:tcPr>
            <w:tcW w:w="1017" w:type="dxa"/>
            <w:shd w:val="clear" w:color="auto" w:fill="F2F2F2"/>
            <w:noWrap/>
          </w:tcPr>
          <w:p w14:paraId="5B6F8BFD" w14:textId="70682D70"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2.143</w:t>
            </w:r>
          </w:p>
        </w:tc>
        <w:tc>
          <w:tcPr>
            <w:tcW w:w="733" w:type="dxa"/>
            <w:shd w:val="clear" w:color="auto" w:fill="FFFFFF"/>
            <w:noWrap/>
          </w:tcPr>
          <w:p w14:paraId="615A4405" w14:textId="57851C0C"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-114</w:t>
            </w:r>
          </w:p>
        </w:tc>
        <w:tc>
          <w:tcPr>
            <w:tcW w:w="796" w:type="dxa"/>
            <w:shd w:val="clear" w:color="auto" w:fill="F2F2F2"/>
            <w:noWrap/>
          </w:tcPr>
          <w:p w14:paraId="48E7BDC4" w14:textId="572AB730"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-5,0</w:t>
            </w:r>
          </w:p>
        </w:tc>
        <w:tc>
          <w:tcPr>
            <w:tcW w:w="850" w:type="dxa"/>
            <w:gridSpan w:val="2"/>
            <w:shd w:val="clear" w:color="auto" w:fill="FFFFFF"/>
            <w:noWrap/>
          </w:tcPr>
          <w:p w14:paraId="7D67DCCB" w14:textId="26C20628"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-415</w:t>
            </w:r>
          </w:p>
        </w:tc>
        <w:tc>
          <w:tcPr>
            <w:tcW w:w="567" w:type="dxa"/>
            <w:shd w:val="clear" w:color="auto" w:fill="F2F2F2"/>
            <w:noWrap/>
          </w:tcPr>
          <w:p w14:paraId="148E5AB9" w14:textId="7D098F04"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-16,0</w:t>
            </w:r>
          </w:p>
        </w:tc>
      </w:tr>
      <w:tr w:rsidR="00F55585" w:rsidRPr="00B91B37" w14:paraId="434FFBCA" w14:textId="77777777" w:rsidTr="009B3C02">
        <w:trPr>
          <w:trHeight w:val="255"/>
        </w:trPr>
        <w:tc>
          <w:tcPr>
            <w:tcW w:w="5763" w:type="dxa"/>
            <w:shd w:val="clear" w:color="000000" w:fill="FFFFFF"/>
            <w:noWrap/>
            <w:vAlign w:val="center"/>
          </w:tcPr>
          <w:p w14:paraId="5E004F9F" w14:textId="77777777" w:rsidR="00F55585" w:rsidRPr="00B91B37" w:rsidRDefault="00F55585" w:rsidP="00F55585">
            <w:pPr>
              <w:spacing w:before="40" w:after="20"/>
              <w:rPr>
                <w:rFonts w:ascii="Arial Narrow" w:hAnsi="Arial Narrow"/>
                <w:sz w:val="17"/>
                <w:szCs w:val="17"/>
                <w:lang w:eastAsia="it-IT"/>
              </w:rPr>
            </w:pPr>
            <w:r w:rsidRPr="00B91B37">
              <w:rPr>
                <w:rFonts w:ascii="Arial Narrow" w:hAnsi="Arial Narrow"/>
                <w:sz w:val="17"/>
                <w:szCs w:val="17"/>
                <w:lang w:eastAsia="it-IT"/>
              </w:rPr>
              <w:t>Inattivi 15-64 anni</w:t>
            </w:r>
          </w:p>
        </w:tc>
        <w:tc>
          <w:tcPr>
            <w:tcW w:w="1017" w:type="dxa"/>
            <w:shd w:val="clear" w:color="auto" w:fill="F2F2F2"/>
            <w:noWrap/>
          </w:tcPr>
          <w:p w14:paraId="4CFB62D9" w14:textId="18232DB6"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12.943</w:t>
            </w:r>
          </w:p>
        </w:tc>
        <w:tc>
          <w:tcPr>
            <w:tcW w:w="733" w:type="dxa"/>
            <w:shd w:val="clear" w:color="auto" w:fill="FFFFFF"/>
            <w:noWrap/>
          </w:tcPr>
          <w:p w14:paraId="630C01BC" w14:textId="37E2C3F8"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-66</w:t>
            </w:r>
          </w:p>
        </w:tc>
        <w:tc>
          <w:tcPr>
            <w:tcW w:w="796" w:type="dxa"/>
            <w:shd w:val="clear" w:color="auto" w:fill="F2F2F2"/>
            <w:noWrap/>
          </w:tcPr>
          <w:p w14:paraId="746DD4B0" w14:textId="1024ABFC"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-0,5</w:t>
            </w:r>
          </w:p>
        </w:tc>
        <w:tc>
          <w:tcPr>
            <w:tcW w:w="850" w:type="dxa"/>
            <w:gridSpan w:val="2"/>
            <w:shd w:val="clear" w:color="auto" w:fill="FFFFFF"/>
            <w:noWrap/>
          </w:tcPr>
          <w:p w14:paraId="34855F7F" w14:textId="17F42A0D"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-846</w:t>
            </w:r>
          </w:p>
        </w:tc>
        <w:tc>
          <w:tcPr>
            <w:tcW w:w="567" w:type="dxa"/>
            <w:shd w:val="clear" w:color="auto" w:fill="F2F2F2"/>
            <w:noWrap/>
          </w:tcPr>
          <w:p w14:paraId="7BAD52D7" w14:textId="31677A01" w:rsidR="00F55585" w:rsidRPr="00B91B37" w:rsidRDefault="00F55585" w:rsidP="00F55585">
            <w:pPr>
              <w:spacing w:before="40" w:after="20"/>
              <w:jc w:val="right"/>
              <w:rPr>
                <w:rFonts w:ascii="Arial Narrow" w:hAnsi="Arial Narrow"/>
                <w:sz w:val="17"/>
                <w:szCs w:val="17"/>
              </w:rPr>
            </w:pPr>
            <w:r w:rsidRPr="00B91B37">
              <w:rPr>
                <w:rFonts w:ascii="Arial Narrow" w:hAnsi="Arial Narrow" w:cs="Arial"/>
                <w:color w:val="000000"/>
                <w:sz w:val="17"/>
                <w:szCs w:val="17"/>
              </w:rPr>
              <w:t>-6,1</w:t>
            </w:r>
          </w:p>
        </w:tc>
      </w:tr>
      <w:tr w:rsidR="00F8343B" w:rsidRPr="00B91B37" w14:paraId="0B5DB36B" w14:textId="77777777" w:rsidTr="009B3C02">
        <w:trPr>
          <w:trHeight w:val="255"/>
        </w:trPr>
        <w:tc>
          <w:tcPr>
            <w:tcW w:w="9726" w:type="dxa"/>
            <w:gridSpan w:val="7"/>
            <w:shd w:val="clear" w:color="auto" w:fill="17365D"/>
            <w:noWrap/>
            <w:vAlign w:val="center"/>
          </w:tcPr>
          <w:p w14:paraId="6E7B4D9F" w14:textId="50DF1E9F" w:rsidR="00F8343B" w:rsidRPr="00B91B37" w:rsidRDefault="00F8343B" w:rsidP="00741961">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DOMANDA DI LAVORO DIPENDENTE  TOTALE</w:t>
            </w:r>
            <w:r w:rsidRPr="00B91B37">
              <w:rPr>
                <w:rFonts w:ascii="Arial Narrow" w:hAnsi="Arial Narrow"/>
                <w:color w:val="FFFFFF"/>
                <w:sz w:val="17"/>
                <w:szCs w:val="17"/>
                <w:lang w:eastAsia="it-IT"/>
              </w:rPr>
              <w:t xml:space="preserve"> (</w:t>
            </w:r>
            <w:r w:rsidRPr="00B91B37">
              <w:rPr>
                <w:rFonts w:ascii="Arial Narrow" w:hAnsi="Arial Narrow"/>
                <w:bCs/>
                <w:color w:val="FFFFFF"/>
                <w:sz w:val="17"/>
                <w:szCs w:val="17"/>
                <w:lang w:eastAsia="it-IT"/>
              </w:rPr>
              <w:t xml:space="preserve">sezioni A-U </w:t>
            </w:r>
            <w:proofErr w:type="spellStart"/>
            <w:r w:rsidRPr="00B91B37">
              <w:rPr>
                <w:rFonts w:ascii="Arial Narrow" w:hAnsi="Arial Narrow"/>
                <w:bCs/>
                <w:color w:val="FFFFFF"/>
                <w:sz w:val="17"/>
                <w:szCs w:val="17"/>
                <w:lang w:eastAsia="it-IT"/>
              </w:rPr>
              <w:t>Ateco</w:t>
            </w:r>
            <w:proofErr w:type="spellEnd"/>
            <w:r w:rsidRPr="00B91B37">
              <w:rPr>
                <w:rFonts w:ascii="Arial Narrow" w:hAnsi="Arial Narrow"/>
                <w:bCs/>
                <w:color w:val="FFFFFF"/>
                <w:sz w:val="17"/>
                <w:szCs w:val="17"/>
                <w:lang w:eastAsia="it-IT"/>
              </w:rPr>
              <w:t xml:space="preserve"> 2007 </w:t>
            </w:r>
            <w:r w:rsidRPr="00B91B37">
              <w:rPr>
                <w:rFonts w:ascii="Arial Narrow" w:hAnsi="Arial Narrow"/>
                <w:color w:val="FFFFFF"/>
                <w:sz w:val="17"/>
                <w:szCs w:val="17"/>
                <w:lang w:eastAsia="it-IT"/>
              </w:rPr>
              <w:t>escluso lavoro in somministrazione e intermittente)</w:t>
            </w:r>
            <w:r w:rsidR="002B4FFE" w:rsidRPr="00B91B37">
              <w:rPr>
                <w:rFonts w:ascii="Arial Narrow" w:hAnsi="Arial Narrow"/>
                <w:color w:val="FFFFFF"/>
                <w:sz w:val="17"/>
                <w:szCs w:val="17"/>
                <w:lang w:eastAsia="it-IT"/>
              </w:rPr>
              <w:t xml:space="preserve"> </w:t>
            </w:r>
          </w:p>
        </w:tc>
      </w:tr>
      <w:tr w:rsidR="00F8343B" w:rsidRPr="00B91B37" w14:paraId="5E5088D5" w14:textId="77777777" w:rsidTr="009B3C02">
        <w:trPr>
          <w:trHeight w:val="255"/>
        </w:trPr>
        <w:tc>
          <w:tcPr>
            <w:tcW w:w="9726" w:type="dxa"/>
            <w:gridSpan w:val="7"/>
            <w:shd w:val="clear" w:color="auto" w:fill="FFFFFF"/>
            <w:noWrap/>
            <w:vAlign w:val="center"/>
          </w:tcPr>
          <w:p w14:paraId="24B8BDA7" w14:textId="77777777" w:rsidR="00F8343B" w:rsidRPr="00B91B37" w:rsidRDefault="00F8343B" w:rsidP="00741961">
            <w:pPr>
              <w:spacing w:before="40" w:after="20"/>
              <w:rPr>
                <w:rFonts w:ascii="Arial Narrow" w:hAnsi="Arial Narrow"/>
                <w:b/>
                <w:i/>
                <w:iCs/>
                <w:color w:val="17365D"/>
                <w:sz w:val="17"/>
                <w:szCs w:val="17"/>
                <w:lang w:eastAsia="it-IT"/>
              </w:rPr>
            </w:pPr>
            <w:r w:rsidRPr="00B91B37">
              <w:rPr>
                <w:rFonts w:ascii="Arial Narrow" w:hAnsi="Arial Narrow"/>
                <w:b/>
                <w:i/>
                <w:iCs/>
                <w:color w:val="17365D"/>
                <w:sz w:val="17"/>
                <w:szCs w:val="17"/>
                <w:lang w:eastAsia="it-IT"/>
              </w:rPr>
              <w:t>Ministero del lavoro e delle politiche sociali, Comunicazioni obbligatorie SISCO (rielaborate)</w:t>
            </w:r>
          </w:p>
        </w:tc>
      </w:tr>
      <w:tr w:rsidR="000426B1" w:rsidRPr="00B91B37" w14:paraId="51EB44E4" w14:textId="77777777" w:rsidTr="009B3C02">
        <w:trPr>
          <w:trHeight w:val="255"/>
        </w:trPr>
        <w:tc>
          <w:tcPr>
            <w:tcW w:w="5763" w:type="dxa"/>
            <w:shd w:val="clear" w:color="000000" w:fill="FFFFFF"/>
            <w:noWrap/>
            <w:vAlign w:val="center"/>
          </w:tcPr>
          <w:p w14:paraId="529E3310" w14:textId="77777777" w:rsidR="000426B1" w:rsidRPr="00B91B37" w:rsidRDefault="000426B1" w:rsidP="0074196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Posizioni lavorative </w:t>
            </w:r>
          </w:p>
        </w:tc>
        <w:tc>
          <w:tcPr>
            <w:tcW w:w="1017" w:type="dxa"/>
            <w:shd w:val="clear" w:color="auto" w:fill="F2F2F2"/>
            <w:noWrap/>
            <w:vAlign w:val="center"/>
          </w:tcPr>
          <w:p w14:paraId="1A19C4EE"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tcPr>
          <w:p w14:paraId="69A4A950" w14:textId="15C74429" w:rsidR="000426B1" w:rsidRPr="00B91B37" w:rsidRDefault="001A72FA" w:rsidP="0017799B">
            <w:pPr>
              <w:spacing w:before="40" w:after="20"/>
              <w:jc w:val="right"/>
              <w:rPr>
                <w:rFonts w:ascii="Arial Narrow" w:hAnsi="Arial Narrow"/>
                <w:sz w:val="17"/>
                <w:szCs w:val="17"/>
              </w:rPr>
            </w:pPr>
            <w:r w:rsidRPr="00B91B37">
              <w:rPr>
                <w:rFonts w:ascii="Arial Narrow" w:hAnsi="Arial Narrow"/>
                <w:sz w:val="17"/>
                <w:szCs w:val="17"/>
              </w:rPr>
              <w:t>18</w:t>
            </w:r>
            <w:r w:rsidR="0017799B" w:rsidRPr="00B91B37">
              <w:rPr>
                <w:rFonts w:ascii="Arial Narrow" w:hAnsi="Arial Narrow"/>
                <w:sz w:val="17"/>
                <w:szCs w:val="17"/>
              </w:rPr>
              <w:t>3</w:t>
            </w:r>
          </w:p>
        </w:tc>
        <w:tc>
          <w:tcPr>
            <w:tcW w:w="796" w:type="dxa"/>
            <w:shd w:val="clear" w:color="auto" w:fill="F2F2F2"/>
            <w:noWrap/>
            <w:vAlign w:val="center"/>
          </w:tcPr>
          <w:p w14:paraId="3FAA6033" w14:textId="0D41630A"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shd w:val="clear" w:color="auto" w:fill="FFFFFF"/>
            <w:vAlign w:val="bottom"/>
          </w:tcPr>
          <w:p w14:paraId="063954A1" w14:textId="63391399" w:rsidR="000426B1" w:rsidRPr="00B91B37" w:rsidRDefault="000426B1" w:rsidP="009B4C1A">
            <w:pPr>
              <w:spacing w:before="40" w:after="20"/>
              <w:jc w:val="right"/>
              <w:rPr>
                <w:rFonts w:ascii="Arial Narrow" w:hAnsi="Arial Narrow"/>
                <w:sz w:val="17"/>
                <w:szCs w:val="17"/>
              </w:rPr>
            </w:pPr>
            <w:r w:rsidRPr="00B91B37">
              <w:rPr>
                <w:rFonts w:ascii="Arial Narrow" w:hAnsi="Arial Narrow"/>
                <w:sz w:val="17"/>
                <w:szCs w:val="17"/>
              </w:rPr>
              <w:t>6</w:t>
            </w:r>
            <w:r w:rsidR="009B4C1A" w:rsidRPr="00B91B37">
              <w:rPr>
                <w:rFonts w:ascii="Arial Narrow" w:hAnsi="Arial Narrow"/>
                <w:sz w:val="17"/>
                <w:szCs w:val="17"/>
              </w:rPr>
              <w:t>71</w:t>
            </w:r>
          </w:p>
        </w:tc>
        <w:tc>
          <w:tcPr>
            <w:tcW w:w="567" w:type="dxa"/>
            <w:shd w:val="clear" w:color="auto" w:fill="F2F2F2"/>
            <w:noWrap/>
            <w:vAlign w:val="center"/>
          </w:tcPr>
          <w:p w14:paraId="60705EA2"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0426B1" w:rsidRPr="00B91B37" w14:paraId="33C756CC" w14:textId="77777777" w:rsidTr="009B3C02">
        <w:trPr>
          <w:trHeight w:val="255"/>
        </w:trPr>
        <w:tc>
          <w:tcPr>
            <w:tcW w:w="5763" w:type="dxa"/>
            <w:shd w:val="clear" w:color="000000" w:fill="FFFFFF"/>
            <w:noWrap/>
            <w:vAlign w:val="center"/>
          </w:tcPr>
          <w:p w14:paraId="49BEC914" w14:textId="11B234F6" w:rsidR="000426B1" w:rsidRPr="00B91B37" w:rsidRDefault="000426B1"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Tempo indeterminato (incluso apprendistato)</w:t>
            </w:r>
          </w:p>
        </w:tc>
        <w:tc>
          <w:tcPr>
            <w:tcW w:w="1017" w:type="dxa"/>
            <w:shd w:val="clear" w:color="auto" w:fill="F2F2F2"/>
            <w:noWrap/>
            <w:vAlign w:val="center"/>
          </w:tcPr>
          <w:p w14:paraId="3734CD79"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tcPr>
          <w:p w14:paraId="7FBB6030" w14:textId="2EC5F488" w:rsidR="000426B1" w:rsidRPr="00B91B37" w:rsidRDefault="0017799B" w:rsidP="00741961">
            <w:pPr>
              <w:spacing w:before="40" w:after="20"/>
              <w:jc w:val="right"/>
              <w:rPr>
                <w:rFonts w:ascii="Arial Narrow" w:hAnsi="Arial Narrow"/>
                <w:sz w:val="17"/>
                <w:szCs w:val="17"/>
              </w:rPr>
            </w:pPr>
            <w:r w:rsidRPr="00B91B37">
              <w:rPr>
                <w:rFonts w:ascii="Arial Narrow" w:hAnsi="Arial Narrow"/>
                <w:sz w:val="17"/>
                <w:szCs w:val="17"/>
              </w:rPr>
              <w:t>85</w:t>
            </w:r>
          </w:p>
        </w:tc>
        <w:tc>
          <w:tcPr>
            <w:tcW w:w="796" w:type="dxa"/>
            <w:shd w:val="clear" w:color="auto" w:fill="F2F2F2"/>
            <w:noWrap/>
            <w:vAlign w:val="center"/>
          </w:tcPr>
          <w:p w14:paraId="2FCE1D31" w14:textId="169DE152"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shd w:val="clear" w:color="auto" w:fill="FFFFFF"/>
            <w:vAlign w:val="bottom"/>
          </w:tcPr>
          <w:p w14:paraId="11429BB3" w14:textId="7357C6AA" w:rsidR="000426B1" w:rsidRPr="00B91B37" w:rsidRDefault="00C5666A" w:rsidP="009B4C1A">
            <w:pPr>
              <w:spacing w:before="40" w:after="20"/>
              <w:jc w:val="right"/>
              <w:rPr>
                <w:rFonts w:ascii="Arial Narrow" w:hAnsi="Arial Narrow"/>
                <w:sz w:val="17"/>
                <w:szCs w:val="17"/>
              </w:rPr>
            </w:pPr>
            <w:r w:rsidRPr="00B91B37">
              <w:rPr>
                <w:rFonts w:ascii="Arial Narrow" w:hAnsi="Arial Narrow"/>
                <w:sz w:val="17"/>
                <w:szCs w:val="17"/>
              </w:rPr>
              <w:t>2</w:t>
            </w:r>
            <w:r w:rsidR="009B4C1A" w:rsidRPr="00B91B37">
              <w:rPr>
                <w:rFonts w:ascii="Arial Narrow" w:hAnsi="Arial Narrow"/>
                <w:sz w:val="17"/>
                <w:szCs w:val="17"/>
              </w:rPr>
              <w:t>68</w:t>
            </w:r>
          </w:p>
        </w:tc>
        <w:tc>
          <w:tcPr>
            <w:tcW w:w="567" w:type="dxa"/>
            <w:shd w:val="clear" w:color="auto" w:fill="F2F2F2"/>
            <w:noWrap/>
            <w:vAlign w:val="center"/>
          </w:tcPr>
          <w:p w14:paraId="435BCCA9"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0426B1" w:rsidRPr="00B91B37" w14:paraId="0DD5A42D" w14:textId="77777777" w:rsidTr="009B3C02">
        <w:trPr>
          <w:trHeight w:val="255"/>
        </w:trPr>
        <w:tc>
          <w:tcPr>
            <w:tcW w:w="5763" w:type="dxa"/>
            <w:shd w:val="clear" w:color="000000" w:fill="FFFFFF"/>
            <w:noWrap/>
            <w:vAlign w:val="center"/>
          </w:tcPr>
          <w:p w14:paraId="01599D11" w14:textId="7CA67DD5" w:rsidR="000426B1" w:rsidRPr="00B91B37" w:rsidRDefault="000426B1"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Tempo determinato (incluso stagionale)</w:t>
            </w:r>
          </w:p>
        </w:tc>
        <w:tc>
          <w:tcPr>
            <w:tcW w:w="1017" w:type="dxa"/>
            <w:shd w:val="clear" w:color="auto" w:fill="F2F2F2"/>
            <w:noWrap/>
            <w:vAlign w:val="center"/>
          </w:tcPr>
          <w:p w14:paraId="65EB3731"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tcPr>
          <w:p w14:paraId="0BB13E7A" w14:textId="4D14213C" w:rsidR="000426B1" w:rsidRPr="00B91B37" w:rsidRDefault="0017799B" w:rsidP="00741961">
            <w:pPr>
              <w:spacing w:before="40" w:after="20"/>
              <w:jc w:val="right"/>
              <w:rPr>
                <w:rFonts w:ascii="Arial Narrow" w:hAnsi="Arial Narrow"/>
                <w:sz w:val="17"/>
                <w:szCs w:val="17"/>
              </w:rPr>
            </w:pPr>
            <w:r w:rsidRPr="00B91B37">
              <w:rPr>
                <w:rFonts w:ascii="Arial Narrow" w:hAnsi="Arial Narrow"/>
                <w:sz w:val="17"/>
                <w:szCs w:val="17"/>
              </w:rPr>
              <w:t>98</w:t>
            </w:r>
          </w:p>
        </w:tc>
        <w:tc>
          <w:tcPr>
            <w:tcW w:w="796" w:type="dxa"/>
            <w:shd w:val="clear" w:color="auto" w:fill="F2F2F2"/>
            <w:noWrap/>
            <w:vAlign w:val="center"/>
          </w:tcPr>
          <w:p w14:paraId="5B6FEBD4" w14:textId="5A1BE53E"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shd w:val="clear" w:color="auto" w:fill="FFFFFF"/>
            <w:vAlign w:val="bottom"/>
          </w:tcPr>
          <w:p w14:paraId="6FB71455" w14:textId="0007B53A" w:rsidR="000426B1" w:rsidRPr="00B91B37" w:rsidRDefault="009B4C1A" w:rsidP="00741961">
            <w:pPr>
              <w:spacing w:before="40" w:after="20"/>
              <w:jc w:val="right"/>
              <w:rPr>
                <w:rFonts w:ascii="Arial Narrow" w:hAnsi="Arial Narrow"/>
                <w:sz w:val="17"/>
                <w:szCs w:val="17"/>
              </w:rPr>
            </w:pPr>
            <w:r w:rsidRPr="00B91B37">
              <w:rPr>
                <w:rFonts w:ascii="Arial Narrow" w:hAnsi="Arial Narrow"/>
                <w:sz w:val="17"/>
                <w:szCs w:val="17"/>
              </w:rPr>
              <w:t>403</w:t>
            </w:r>
          </w:p>
        </w:tc>
        <w:tc>
          <w:tcPr>
            <w:tcW w:w="567" w:type="dxa"/>
            <w:shd w:val="clear" w:color="auto" w:fill="F2F2F2"/>
            <w:noWrap/>
            <w:vAlign w:val="center"/>
          </w:tcPr>
          <w:p w14:paraId="5D93E56E" w14:textId="77777777" w:rsidR="000426B1" w:rsidRPr="00B91B37" w:rsidRDefault="000426B1" w:rsidP="00741961">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F8343B" w:rsidRPr="00B91B37" w14:paraId="46C5E1F9" w14:textId="77777777" w:rsidTr="009B3C02">
        <w:trPr>
          <w:trHeight w:val="255"/>
        </w:trPr>
        <w:tc>
          <w:tcPr>
            <w:tcW w:w="9726" w:type="dxa"/>
            <w:gridSpan w:val="7"/>
            <w:shd w:val="clear" w:color="auto" w:fill="17365D"/>
            <w:noWrap/>
            <w:vAlign w:val="center"/>
          </w:tcPr>
          <w:p w14:paraId="58080573" w14:textId="79692EDE" w:rsidR="00F8343B" w:rsidRPr="00B91B37" w:rsidRDefault="00F8343B" w:rsidP="00741961">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 xml:space="preserve">DOMANDA DI LAVORO DIPENDENTE - IMPRESE PRIVATE </w:t>
            </w:r>
            <w:r w:rsidRPr="00B91B37">
              <w:rPr>
                <w:rFonts w:ascii="Arial Narrow" w:hAnsi="Arial Narrow"/>
                <w:bCs/>
                <w:color w:val="FFFFFF"/>
                <w:sz w:val="17"/>
                <w:szCs w:val="17"/>
                <w:lang w:eastAsia="it-IT"/>
              </w:rPr>
              <w:t xml:space="preserve">(sezioni B-U </w:t>
            </w:r>
            <w:proofErr w:type="spellStart"/>
            <w:r w:rsidRPr="00B91B37">
              <w:rPr>
                <w:rFonts w:ascii="Arial Narrow" w:hAnsi="Arial Narrow"/>
                <w:bCs/>
                <w:color w:val="FFFFFF"/>
                <w:sz w:val="17"/>
                <w:szCs w:val="17"/>
                <w:lang w:eastAsia="it-IT"/>
              </w:rPr>
              <w:t>Ateco</w:t>
            </w:r>
            <w:proofErr w:type="spellEnd"/>
            <w:r w:rsidRPr="00B91B37">
              <w:rPr>
                <w:rFonts w:ascii="Arial Narrow" w:hAnsi="Arial Narrow"/>
                <w:bCs/>
                <w:color w:val="FFFFFF"/>
                <w:sz w:val="17"/>
                <w:szCs w:val="17"/>
                <w:lang w:eastAsia="it-IT"/>
              </w:rPr>
              <w:t xml:space="preserve"> 2007 esclusi operai agricoli e lavoratori domestici</w:t>
            </w:r>
            <w:r w:rsidRPr="00B91B37">
              <w:rPr>
                <w:rFonts w:ascii="Arial Narrow" w:hAnsi="Arial Narrow"/>
                <w:b/>
                <w:bCs/>
                <w:color w:val="FFFFFF"/>
                <w:sz w:val="17"/>
                <w:szCs w:val="17"/>
                <w:lang w:eastAsia="it-IT"/>
              </w:rPr>
              <w:t>)</w:t>
            </w:r>
            <w:r w:rsidR="00CB46E8" w:rsidRPr="00B91B37">
              <w:rPr>
                <w:rFonts w:ascii="Arial Narrow" w:hAnsi="Arial Narrow"/>
                <w:bCs/>
                <w:color w:val="FFFFFF"/>
                <w:sz w:val="17"/>
                <w:szCs w:val="17"/>
                <w:lang w:eastAsia="it-IT"/>
              </w:rPr>
              <w:t xml:space="preserve"> </w:t>
            </w:r>
          </w:p>
        </w:tc>
      </w:tr>
      <w:tr w:rsidR="00F8343B" w:rsidRPr="00B91B37" w14:paraId="734D9FB4" w14:textId="77777777" w:rsidTr="009B3C02">
        <w:trPr>
          <w:trHeight w:val="255"/>
        </w:trPr>
        <w:tc>
          <w:tcPr>
            <w:tcW w:w="9726" w:type="dxa"/>
            <w:gridSpan w:val="7"/>
            <w:shd w:val="clear" w:color="auto" w:fill="FFFFFF"/>
            <w:noWrap/>
            <w:vAlign w:val="center"/>
          </w:tcPr>
          <w:p w14:paraId="307AD517" w14:textId="77777777" w:rsidR="00F8343B" w:rsidRPr="00B91B37" w:rsidRDefault="00F8343B" w:rsidP="00741961">
            <w:pPr>
              <w:spacing w:before="40" w:after="20"/>
              <w:rPr>
                <w:rFonts w:ascii="Arial Narrow" w:hAnsi="Arial Narrow"/>
                <w:b/>
                <w:i/>
                <w:iCs/>
                <w:color w:val="17365D"/>
                <w:sz w:val="17"/>
                <w:szCs w:val="17"/>
                <w:lang w:eastAsia="it-IT"/>
              </w:rPr>
            </w:pPr>
            <w:r w:rsidRPr="00B91B37">
              <w:rPr>
                <w:rFonts w:ascii="Arial Narrow" w:hAnsi="Arial Narrow"/>
                <w:b/>
                <w:i/>
                <w:iCs/>
                <w:color w:val="17365D"/>
                <w:sz w:val="17"/>
                <w:szCs w:val="17"/>
                <w:lang w:eastAsia="it-IT"/>
              </w:rPr>
              <w:t xml:space="preserve">Inps, </w:t>
            </w:r>
            <w:proofErr w:type="spellStart"/>
            <w:r w:rsidRPr="00B91B37">
              <w:rPr>
                <w:rFonts w:ascii="Arial Narrow" w:hAnsi="Arial Narrow"/>
                <w:b/>
                <w:i/>
                <w:iCs/>
                <w:color w:val="17365D"/>
                <w:sz w:val="17"/>
                <w:szCs w:val="17"/>
                <w:lang w:eastAsia="it-IT"/>
              </w:rPr>
              <w:t>Uniemens</w:t>
            </w:r>
            <w:proofErr w:type="spellEnd"/>
          </w:p>
        </w:tc>
      </w:tr>
      <w:tr w:rsidR="005E2C33" w:rsidRPr="00B91B37" w14:paraId="1540CD93" w14:textId="77777777" w:rsidTr="009B3C02">
        <w:trPr>
          <w:trHeight w:val="255"/>
        </w:trPr>
        <w:tc>
          <w:tcPr>
            <w:tcW w:w="5763" w:type="dxa"/>
            <w:shd w:val="clear" w:color="000000" w:fill="FFFFFF"/>
            <w:noWrap/>
            <w:vAlign w:val="center"/>
          </w:tcPr>
          <w:p w14:paraId="03F4C01E" w14:textId="77777777" w:rsidR="005E2C33" w:rsidRPr="00B91B37" w:rsidRDefault="005E2C33" w:rsidP="005E2C33">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Posizioni lavorative </w:t>
            </w:r>
          </w:p>
        </w:tc>
        <w:tc>
          <w:tcPr>
            <w:tcW w:w="1017" w:type="dxa"/>
            <w:shd w:val="clear" w:color="auto" w:fill="F2F2F2"/>
            <w:noWrap/>
            <w:vAlign w:val="center"/>
          </w:tcPr>
          <w:p w14:paraId="5F7AFEF6"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noWrap/>
            <w:vAlign w:val="center"/>
          </w:tcPr>
          <w:p w14:paraId="0C9408D3"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96" w:type="dxa"/>
            <w:shd w:val="clear" w:color="auto" w:fill="F2F2F2"/>
            <w:noWrap/>
            <w:vAlign w:val="center"/>
          </w:tcPr>
          <w:p w14:paraId="3023998B" w14:textId="63D16260"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vAlign w:val="bottom"/>
          </w:tcPr>
          <w:p w14:paraId="60C62510" w14:textId="359AB08B"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763</w:t>
            </w:r>
          </w:p>
        </w:tc>
        <w:tc>
          <w:tcPr>
            <w:tcW w:w="567" w:type="dxa"/>
            <w:shd w:val="clear" w:color="auto" w:fill="F2F2F2"/>
            <w:noWrap/>
            <w:vAlign w:val="center"/>
          </w:tcPr>
          <w:p w14:paraId="2C88C02A"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5E2C33" w:rsidRPr="00B91B37" w14:paraId="0E93C16E" w14:textId="77777777" w:rsidTr="009B3C02">
        <w:trPr>
          <w:trHeight w:val="255"/>
        </w:trPr>
        <w:tc>
          <w:tcPr>
            <w:tcW w:w="5763" w:type="dxa"/>
            <w:shd w:val="clear" w:color="000000" w:fill="FFFFFF"/>
            <w:noWrap/>
            <w:vAlign w:val="center"/>
          </w:tcPr>
          <w:p w14:paraId="721B2A5C" w14:textId="6CA1AE8C" w:rsidR="005E2C33" w:rsidRPr="00B91B37" w:rsidRDefault="005E2C33"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Tempo indeterminato (incluso apprendistato)</w:t>
            </w:r>
          </w:p>
        </w:tc>
        <w:tc>
          <w:tcPr>
            <w:tcW w:w="1017" w:type="dxa"/>
            <w:shd w:val="clear" w:color="auto" w:fill="F2F2F2"/>
            <w:noWrap/>
            <w:vAlign w:val="center"/>
          </w:tcPr>
          <w:p w14:paraId="173500D6"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noWrap/>
            <w:vAlign w:val="center"/>
          </w:tcPr>
          <w:p w14:paraId="676DDD7E"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96" w:type="dxa"/>
            <w:shd w:val="clear" w:color="auto" w:fill="F2F2F2"/>
            <w:noWrap/>
            <w:vAlign w:val="center"/>
          </w:tcPr>
          <w:p w14:paraId="6384C26A" w14:textId="144FDE2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vAlign w:val="bottom"/>
          </w:tcPr>
          <w:p w14:paraId="77235776" w14:textId="0E5AB444"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200</w:t>
            </w:r>
          </w:p>
        </w:tc>
        <w:tc>
          <w:tcPr>
            <w:tcW w:w="567" w:type="dxa"/>
            <w:shd w:val="clear" w:color="auto" w:fill="F2F2F2"/>
            <w:noWrap/>
            <w:vAlign w:val="center"/>
          </w:tcPr>
          <w:p w14:paraId="21DF4CD8"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5E2C33" w:rsidRPr="00B91B37" w14:paraId="392ABD0E" w14:textId="77777777" w:rsidTr="009B3C02">
        <w:trPr>
          <w:trHeight w:val="255"/>
        </w:trPr>
        <w:tc>
          <w:tcPr>
            <w:tcW w:w="5763" w:type="dxa"/>
            <w:shd w:val="clear" w:color="000000" w:fill="FFFFFF"/>
            <w:noWrap/>
            <w:vAlign w:val="center"/>
          </w:tcPr>
          <w:p w14:paraId="55704CF6" w14:textId="7F3D458A" w:rsidR="005E2C33" w:rsidRPr="00B91B37" w:rsidRDefault="005E2C33"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Tempo determinato (incluso stagionale)</w:t>
            </w:r>
          </w:p>
        </w:tc>
        <w:tc>
          <w:tcPr>
            <w:tcW w:w="1017" w:type="dxa"/>
            <w:shd w:val="clear" w:color="auto" w:fill="F2F2F2"/>
            <w:noWrap/>
            <w:vAlign w:val="center"/>
          </w:tcPr>
          <w:p w14:paraId="50455574"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33" w:type="dxa"/>
            <w:shd w:val="clear" w:color="auto" w:fill="FFFFFF"/>
            <w:noWrap/>
            <w:vAlign w:val="center"/>
          </w:tcPr>
          <w:p w14:paraId="0EEC260D"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796" w:type="dxa"/>
            <w:shd w:val="clear" w:color="auto" w:fill="F2F2F2"/>
            <w:noWrap/>
            <w:vAlign w:val="center"/>
          </w:tcPr>
          <w:p w14:paraId="0429A9B9" w14:textId="3D81143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c>
          <w:tcPr>
            <w:tcW w:w="850" w:type="dxa"/>
            <w:gridSpan w:val="2"/>
            <w:vAlign w:val="bottom"/>
          </w:tcPr>
          <w:p w14:paraId="4D60CD09" w14:textId="60971B89"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564</w:t>
            </w:r>
          </w:p>
        </w:tc>
        <w:tc>
          <w:tcPr>
            <w:tcW w:w="567" w:type="dxa"/>
            <w:shd w:val="clear" w:color="auto" w:fill="F2F2F2"/>
            <w:noWrap/>
            <w:vAlign w:val="center"/>
          </w:tcPr>
          <w:p w14:paraId="15A6C044" w14:textId="77777777" w:rsidR="005E2C33" w:rsidRPr="00B91B37" w:rsidRDefault="005E2C33" w:rsidP="005E2C33">
            <w:pPr>
              <w:spacing w:before="40" w:after="20"/>
              <w:jc w:val="right"/>
              <w:rPr>
                <w:rFonts w:ascii="Arial Narrow" w:hAnsi="Arial Narrow"/>
                <w:sz w:val="17"/>
                <w:szCs w:val="17"/>
                <w:lang w:eastAsia="it-IT"/>
              </w:rPr>
            </w:pPr>
            <w:r w:rsidRPr="00B91B37">
              <w:rPr>
                <w:rFonts w:ascii="Arial Narrow" w:hAnsi="Arial Narrow"/>
                <w:sz w:val="17"/>
                <w:szCs w:val="17"/>
                <w:lang w:eastAsia="it-IT"/>
              </w:rPr>
              <w:t>-</w:t>
            </w:r>
          </w:p>
        </w:tc>
      </w:tr>
      <w:tr w:rsidR="00F8343B" w:rsidRPr="00B91B37" w14:paraId="1B28BEB2" w14:textId="77777777" w:rsidTr="009B3C02">
        <w:trPr>
          <w:trHeight w:val="255"/>
        </w:trPr>
        <w:tc>
          <w:tcPr>
            <w:tcW w:w="9726" w:type="dxa"/>
            <w:gridSpan w:val="7"/>
            <w:shd w:val="clear" w:color="auto" w:fill="17365D"/>
            <w:vAlign w:val="center"/>
          </w:tcPr>
          <w:p w14:paraId="37A39F73" w14:textId="4897E44D" w:rsidR="00F8343B" w:rsidRPr="00B91B37" w:rsidRDefault="00F8343B" w:rsidP="00741961">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 xml:space="preserve">DOMANDA DI LAVORO DIPENDENTE NELL'INDUSTRIA E NEI SERVIZI </w:t>
            </w:r>
            <w:r w:rsidRPr="00B91B37">
              <w:rPr>
                <w:rFonts w:ascii="Arial Narrow" w:hAnsi="Arial Narrow"/>
                <w:color w:val="FFFFFF"/>
                <w:sz w:val="17"/>
                <w:szCs w:val="17"/>
                <w:lang w:eastAsia="it-IT"/>
              </w:rPr>
              <w:t xml:space="preserve"> (sezioni B-S, escluso O </w:t>
            </w:r>
            <w:proofErr w:type="spellStart"/>
            <w:r w:rsidRPr="00B91B37">
              <w:rPr>
                <w:rFonts w:ascii="Arial Narrow" w:hAnsi="Arial Narrow"/>
                <w:color w:val="FFFFFF"/>
                <w:sz w:val="17"/>
                <w:szCs w:val="17"/>
                <w:lang w:eastAsia="it-IT"/>
              </w:rPr>
              <w:t>Ateco</w:t>
            </w:r>
            <w:proofErr w:type="spellEnd"/>
            <w:r w:rsidRPr="00B91B37">
              <w:rPr>
                <w:rFonts w:ascii="Arial Narrow" w:hAnsi="Arial Narrow"/>
                <w:color w:val="FFFFFF"/>
                <w:sz w:val="17"/>
                <w:szCs w:val="17"/>
                <w:lang w:eastAsia="it-IT"/>
              </w:rPr>
              <w:t xml:space="preserve"> 2007)</w:t>
            </w:r>
          </w:p>
        </w:tc>
      </w:tr>
      <w:tr w:rsidR="00F8343B" w:rsidRPr="00B91B37" w14:paraId="798A28C2" w14:textId="77777777" w:rsidTr="009B3C02">
        <w:trPr>
          <w:trHeight w:val="255"/>
        </w:trPr>
        <w:tc>
          <w:tcPr>
            <w:tcW w:w="9726" w:type="dxa"/>
            <w:gridSpan w:val="7"/>
            <w:shd w:val="clear" w:color="auto" w:fill="auto"/>
            <w:vAlign w:val="center"/>
          </w:tcPr>
          <w:p w14:paraId="052863D2" w14:textId="77777777" w:rsidR="00F8343B" w:rsidRPr="00B91B37" w:rsidRDefault="00F8343B" w:rsidP="00741961">
            <w:pPr>
              <w:spacing w:before="40" w:after="20"/>
              <w:rPr>
                <w:rFonts w:ascii="Arial Narrow" w:hAnsi="Arial Narrow"/>
                <w:b/>
                <w:i/>
                <w:iCs/>
                <w:color w:val="17365D"/>
                <w:sz w:val="17"/>
                <w:szCs w:val="17"/>
                <w:lang w:eastAsia="it-IT"/>
              </w:rPr>
            </w:pPr>
            <w:r w:rsidRPr="00B91B37">
              <w:rPr>
                <w:rFonts w:ascii="Arial Narrow" w:hAnsi="Arial Narrow"/>
                <w:b/>
                <w:i/>
                <w:iCs/>
                <w:color w:val="17365D"/>
                <w:sz w:val="17"/>
                <w:szCs w:val="17"/>
                <w:lang w:eastAsia="it-IT"/>
              </w:rPr>
              <w:t xml:space="preserve">Istat, Rilevazione Oros </w:t>
            </w:r>
          </w:p>
        </w:tc>
      </w:tr>
      <w:tr w:rsidR="003120BD" w:rsidRPr="00B91B37" w14:paraId="3432B3BA" w14:textId="77777777" w:rsidTr="009B3C02">
        <w:trPr>
          <w:trHeight w:val="255"/>
        </w:trPr>
        <w:tc>
          <w:tcPr>
            <w:tcW w:w="5763" w:type="dxa"/>
            <w:shd w:val="clear" w:color="auto" w:fill="auto"/>
            <w:noWrap/>
            <w:vAlign w:val="center"/>
          </w:tcPr>
          <w:p w14:paraId="444A8087" w14:textId="77777777" w:rsidR="003120BD" w:rsidRPr="00B91B37" w:rsidRDefault="003120BD" w:rsidP="003120BD">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Posizioni lavorative </w:t>
            </w:r>
          </w:p>
        </w:tc>
        <w:tc>
          <w:tcPr>
            <w:tcW w:w="1017" w:type="dxa"/>
            <w:shd w:val="clear" w:color="auto" w:fill="F2F2F2" w:themeFill="background1" w:themeFillShade="F2"/>
            <w:noWrap/>
            <w:vAlign w:val="bottom"/>
          </w:tcPr>
          <w:p w14:paraId="7931A42A" w14:textId="23C238CF"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13</w:t>
            </w:r>
            <w:r w:rsidR="00A30437" w:rsidRPr="00B91B37">
              <w:rPr>
                <w:rFonts w:ascii="Arial Narrow" w:hAnsi="Arial Narrow"/>
                <w:sz w:val="17"/>
                <w:szCs w:val="17"/>
              </w:rPr>
              <w:t>.</w:t>
            </w:r>
            <w:r w:rsidRPr="00B91B37">
              <w:rPr>
                <w:rFonts w:ascii="Arial Narrow" w:hAnsi="Arial Narrow"/>
                <w:sz w:val="17"/>
                <w:szCs w:val="17"/>
              </w:rPr>
              <w:t>614</w:t>
            </w:r>
          </w:p>
        </w:tc>
        <w:tc>
          <w:tcPr>
            <w:tcW w:w="733" w:type="dxa"/>
            <w:shd w:val="clear" w:color="auto" w:fill="auto"/>
            <w:noWrap/>
            <w:vAlign w:val="bottom"/>
          </w:tcPr>
          <w:p w14:paraId="0073D965" w14:textId="2DFE0D18"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175</w:t>
            </w:r>
          </w:p>
        </w:tc>
        <w:tc>
          <w:tcPr>
            <w:tcW w:w="796" w:type="dxa"/>
            <w:shd w:val="clear" w:color="auto" w:fill="F2F2F2" w:themeFill="background1" w:themeFillShade="F2"/>
            <w:noWrap/>
            <w:vAlign w:val="bottom"/>
          </w:tcPr>
          <w:p w14:paraId="5F915D1F" w14:textId="3F978471"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1,3</w:t>
            </w:r>
          </w:p>
        </w:tc>
        <w:tc>
          <w:tcPr>
            <w:tcW w:w="850" w:type="dxa"/>
            <w:gridSpan w:val="2"/>
            <w:shd w:val="clear" w:color="auto" w:fill="auto"/>
            <w:noWrap/>
            <w:vAlign w:val="bottom"/>
          </w:tcPr>
          <w:p w14:paraId="66AE47CD" w14:textId="001E5CC8"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770</w:t>
            </w:r>
          </w:p>
        </w:tc>
        <w:tc>
          <w:tcPr>
            <w:tcW w:w="567" w:type="dxa"/>
            <w:shd w:val="clear" w:color="auto" w:fill="E7E6E6" w:themeFill="background2"/>
            <w:noWrap/>
            <w:vAlign w:val="bottom"/>
          </w:tcPr>
          <w:p w14:paraId="47055FA2" w14:textId="27DA1570"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6,1</w:t>
            </w:r>
          </w:p>
        </w:tc>
      </w:tr>
      <w:tr w:rsidR="003120BD" w:rsidRPr="00B91B37" w14:paraId="3E73D637" w14:textId="77777777" w:rsidTr="009B3C02">
        <w:trPr>
          <w:trHeight w:val="255"/>
        </w:trPr>
        <w:tc>
          <w:tcPr>
            <w:tcW w:w="5763" w:type="dxa"/>
            <w:shd w:val="clear" w:color="auto" w:fill="auto"/>
            <w:noWrap/>
            <w:vAlign w:val="center"/>
          </w:tcPr>
          <w:p w14:paraId="1825B34D" w14:textId="68AE3BE9" w:rsidR="003120BD" w:rsidRPr="00B91B37" w:rsidRDefault="003120BD" w:rsidP="001B3E77">
            <w:pPr>
              <w:tabs>
                <w:tab w:val="left" w:pos="305"/>
              </w:tabs>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Industria in senso stretto (B-E)</w:t>
            </w:r>
          </w:p>
        </w:tc>
        <w:tc>
          <w:tcPr>
            <w:tcW w:w="1017" w:type="dxa"/>
            <w:shd w:val="clear" w:color="auto" w:fill="F2F2F2" w:themeFill="background1" w:themeFillShade="F2"/>
            <w:noWrap/>
            <w:vAlign w:val="bottom"/>
          </w:tcPr>
          <w:p w14:paraId="795C4472" w14:textId="159566E8"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3</w:t>
            </w:r>
            <w:r w:rsidR="00A30437" w:rsidRPr="00B91B37">
              <w:rPr>
                <w:rFonts w:ascii="Arial Narrow" w:hAnsi="Arial Narrow"/>
                <w:sz w:val="17"/>
                <w:szCs w:val="17"/>
              </w:rPr>
              <w:t>.</w:t>
            </w:r>
            <w:r w:rsidRPr="00B91B37">
              <w:rPr>
                <w:rFonts w:ascii="Arial Narrow" w:hAnsi="Arial Narrow"/>
                <w:sz w:val="17"/>
                <w:szCs w:val="17"/>
              </w:rPr>
              <w:t>714</w:t>
            </w:r>
          </w:p>
        </w:tc>
        <w:tc>
          <w:tcPr>
            <w:tcW w:w="733" w:type="dxa"/>
            <w:shd w:val="clear" w:color="auto" w:fill="auto"/>
            <w:noWrap/>
            <w:vAlign w:val="bottom"/>
          </w:tcPr>
          <w:p w14:paraId="63BAC173" w14:textId="1B4E899B"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23</w:t>
            </w:r>
          </w:p>
        </w:tc>
        <w:tc>
          <w:tcPr>
            <w:tcW w:w="796" w:type="dxa"/>
            <w:shd w:val="clear" w:color="auto" w:fill="F2F2F2" w:themeFill="background1" w:themeFillShade="F2"/>
            <w:noWrap/>
            <w:vAlign w:val="bottom"/>
          </w:tcPr>
          <w:p w14:paraId="19432997" w14:textId="6F207B98"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0,6</w:t>
            </w:r>
          </w:p>
        </w:tc>
        <w:tc>
          <w:tcPr>
            <w:tcW w:w="850" w:type="dxa"/>
            <w:gridSpan w:val="2"/>
            <w:shd w:val="clear" w:color="auto" w:fill="auto"/>
            <w:noWrap/>
            <w:vAlign w:val="bottom"/>
          </w:tcPr>
          <w:p w14:paraId="409F495E" w14:textId="747526AD"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78</w:t>
            </w:r>
          </w:p>
        </w:tc>
        <w:tc>
          <w:tcPr>
            <w:tcW w:w="567" w:type="dxa"/>
            <w:shd w:val="clear" w:color="auto" w:fill="E7E6E6" w:themeFill="background2"/>
            <w:noWrap/>
            <w:vAlign w:val="bottom"/>
          </w:tcPr>
          <w:p w14:paraId="39CE67E0" w14:textId="4D59C3E4"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2,2</w:t>
            </w:r>
          </w:p>
        </w:tc>
      </w:tr>
      <w:tr w:rsidR="003120BD" w:rsidRPr="00B91B37" w14:paraId="5C2827EB" w14:textId="77777777" w:rsidTr="009B3C02">
        <w:trPr>
          <w:trHeight w:val="255"/>
        </w:trPr>
        <w:tc>
          <w:tcPr>
            <w:tcW w:w="5763" w:type="dxa"/>
            <w:shd w:val="clear" w:color="auto" w:fill="auto"/>
            <w:noWrap/>
            <w:vAlign w:val="center"/>
          </w:tcPr>
          <w:p w14:paraId="7CEDCDA6" w14:textId="3845CBF5" w:rsidR="003120BD" w:rsidRPr="00B91B37" w:rsidRDefault="003120BD"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Costruzioni (F)</w:t>
            </w:r>
          </w:p>
        </w:tc>
        <w:tc>
          <w:tcPr>
            <w:tcW w:w="1017" w:type="dxa"/>
            <w:shd w:val="clear" w:color="auto" w:fill="F2F2F2" w:themeFill="background1" w:themeFillShade="F2"/>
            <w:noWrap/>
            <w:vAlign w:val="bottom"/>
          </w:tcPr>
          <w:p w14:paraId="49F7590F" w14:textId="7CA35C80"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w:t>
            </w:r>
            <w:r w:rsidR="00A30437" w:rsidRPr="00B91B37">
              <w:rPr>
                <w:rFonts w:ascii="Arial Narrow" w:hAnsi="Arial Narrow"/>
                <w:sz w:val="17"/>
                <w:szCs w:val="17"/>
              </w:rPr>
              <w:t>.</w:t>
            </w:r>
            <w:r w:rsidRPr="00B91B37">
              <w:rPr>
                <w:rFonts w:ascii="Arial Narrow" w:hAnsi="Arial Narrow"/>
                <w:sz w:val="17"/>
                <w:szCs w:val="17"/>
              </w:rPr>
              <w:t>072</w:t>
            </w:r>
          </w:p>
        </w:tc>
        <w:tc>
          <w:tcPr>
            <w:tcW w:w="733" w:type="dxa"/>
            <w:shd w:val="clear" w:color="auto" w:fill="auto"/>
            <w:noWrap/>
            <w:vAlign w:val="bottom"/>
          </w:tcPr>
          <w:p w14:paraId="312062C0" w14:textId="10991487"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39</w:t>
            </w:r>
          </w:p>
        </w:tc>
        <w:tc>
          <w:tcPr>
            <w:tcW w:w="796" w:type="dxa"/>
            <w:shd w:val="clear" w:color="auto" w:fill="F2F2F2" w:themeFill="background1" w:themeFillShade="F2"/>
            <w:noWrap/>
            <w:vAlign w:val="bottom"/>
          </w:tcPr>
          <w:p w14:paraId="3E9213D0" w14:textId="5093D32B"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3,8</w:t>
            </w:r>
          </w:p>
        </w:tc>
        <w:tc>
          <w:tcPr>
            <w:tcW w:w="850" w:type="dxa"/>
            <w:gridSpan w:val="2"/>
            <w:shd w:val="clear" w:color="auto" w:fill="auto"/>
            <w:noWrap/>
            <w:vAlign w:val="bottom"/>
          </w:tcPr>
          <w:p w14:paraId="050EF3D3" w14:textId="07BCE436"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131</w:t>
            </w:r>
          </w:p>
        </w:tc>
        <w:tc>
          <w:tcPr>
            <w:tcW w:w="567" w:type="dxa"/>
            <w:shd w:val="clear" w:color="auto" w:fill="E7E6E6" w:themeFill="background2"/>
            <w:noWrap/>
            <w:vAlign w:val="bottom"/>
          </w:tcPr>
          <w:p w14:paraId="29AC904A" w14:textId="748BB20C"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14,1</w:t>
            </w:r>
          </w:p>
        </w:tc>
      </w:tr>
      <w:tr w:rsidR="003120BD" w:rsidRPr="00B91B37" w14:paraId="412B71B1" w14:textId="77777777" w:rsidTr="009B3C02">
        <w:trPr>
          <w:trHeight w:val="255"/>
        </w:trPr>
        <w:tc>
          <w:tcPr>
            <w:tcW w:w="5763" w:type="dxa"/>
            <w:shd w:val="clear" w:color="auto" w:fill="auto"/>
            <w:noWrap/>
            <w:vAlign w:val="center"/>
          </w:tcPr>
          <w:p w14:paraId="0B9055B0" w14:textId="1628DA27" w:rsidR="003120BD" w:rsidRPr="00B91B37" w:rsidRDefault="003120BD" w:rsidP="001B3E77">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 xml:space="preserve">      Servizi (G-S, escluso O)</w:t>
            </w:r>
          </w:p>
        </w:tc>
        <w:tc>
          <w:tcPr>
            <w:tcW w:w="1017" w:type="dxa"/>
            <w:shd w:val="clear" w:color="auto" w:fill="F2F2F2" w:themeFill="background1" w:themeFillShade="F2"/>
            <w:noWrap/>
            <w:vAlign w:val="bottom"/>
          </w:tcPr>
          <w:p w14:paraId="3B340952" w14:textId="17C058B4"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8</w:t>
            </w:r>
            <w:r w:rsidR="00A30437" w:rsidRPr="00B91B37">
              <w:rPr>
                <w:rFonts w:ascii="Arial Narrow" w:hAnsi="Arial Narrow"/>
                <w:sz w:val="17"/>
                <w:szCs w:val="17"/>
              </w:rPr>
              <w:t>.</w:t>
            </w:r>
            <w:r w:rsidRPr="00B91B37">
              <w:rPr>
                <w:rFonts w:ascii="Arial Narrow" w:hAnsi="Arial Narrow"/>
                <w:sz w:val="17"/>
                <w:szCs w:val="17"/>
              </w:rPr>
              <w:t>828</w:t>
            </w:r>
          </w:p>
        </w:tc>
        <w:tc>
          <w:tcPr>
            <w:tcW w:w="733" w:type="dxa"/>
            <w:shd w:val="clear" w:color="auto" w:fill="auto"/>
            <w:noWrap/>
            <w:vAlign w:val="bottom"/>
          </w:tcPr>
          <w:p w14:paraId="56565419" w14:textId="5C3ED7C6"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113</w:t>
            </w:r>
          </w:p>
        </w:tc>
        <w:tc>
          <w:tcPr>
            <w:tcW w:w="796" w:type="dxa"/>
            <w:shd w:val="clear" w:color="auto" w:fill="F2F2F2" w:themeFill="background1" w:themeFillShade="F2"/>
            <w:noWrap/>
            <w:vAlign w:val="bottom"/>
          </w:tcPr>
          <w:p w14:paraId="18AD3A3F" w14:textId="088B67C8"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1,3</w:t>
            </w:r>
          </w:p>
        </w:tc>
        <w:tc>
          <w:tcPr>
            <w:tcW w:w="850" w:type="dxa"/>
            <w:gridSpan w:val="2"/>
            <w:shd w:val="clear" w:color="auto" w:fill="auto"/>
            <w:noWrap/>
            <w:vAlign w:val="bottom"/>
          </w:tcPr>
          <w:p w14:paraId="48A03730" w14:textId="2E3A6CAC"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561</w:t>
            </w:r>
          </w:p>
        </w:tc>
        <w:tc>
          <w:tcPr>
            <w:tcW w:w="567" w:type="dxa"/>
            <w:shd w:val="clear" w:color="auto" w:fill="E7E6E6" w:themeFill="background2"/>
            <w:noWrap/>
            <w:vAlign w:val="bottom"/>
          </w:tcPr>
          <w:p w14:paraId="4571FE09" w14:textId="677C430D" w:rsidR="003120BD" w:rsidRPr="00B91B37" w:rsidRDefault="003120BD" w:rsidP="003120BD">
            <w:pPr>
              <w:spacing w:before="40" w:after="20"/>
              <w:jc w:val="right"/>
              <w:rPr>
                <w:rFonts w:ascii="Arial Narrow" w:hAnsi="Arial Narrow"/>
                <w:sz w:val="17"/>
                <w:szCs w:val="17"/>
              </w:rPr>
            </w:pPr>
            <w:r w:rsidRPr="00B91B37">
              <w:rPr>
                <w:rFonts w:ascii="Arial Narrow" w:hAnsi="Arial Narrow"/>
                <w:sz w:val="17"/>
                <w:szCs w:val="17"/>
              </w:rPr>
              <w:t>7,0</w:t>
            </w:r>
          </w:p>
        </w:tc>
      </w:tr>
      <w:tr w:rsidR="00E20AA9" w:rsidRPr="00B91B37" w14:paraId="74590065" w14:textId="77777777" w:rsidTr="009B3C02">
        <w:trPr>
          <w:trHeight w:val="255"/>
        </w:trPr>
        <w:tc>
          <w:tcPr>
            <w:tcW w:w="9726" w:type="dxa"/>
            <w:gridSpan w:val="7"/>
            <w:shd w:val="clear" w:color="auto" w:fill="17365D"/>
            <w:vAlign w:val="center"/>
          </w:tcPr>
          <w:p w14:paraId="49E86AE0" w14:textId="7EC473FB" w:rsidR="00E20AA9" w:rsidRPr="00B91B37" w:rsidRDefault="00E20AA9" w:rsidP="00CB46E8">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 xml:space="preserve">DENUNCE DI INFORTUNIO SUL LAVORO </w:t>
            </w:r>
            <w:r w:rsidRPr="00B91B37">
              <w:rPr>
                <w:rFonts w:ascii="Arial Narrow" w:hAnsi="Arial Narrow"/>
                <w:color w:val="FFFFFF"/>
                <w:sz w:val="17"/>
                <w:szCs w:val="17"/>
                <w:lang w:eastAsia="it-IT"/>
              </w:rPr>
              <w:t xml:space="preserve">(sezioni A-T </w:t>
            </w:r>
            <w:proofErr w:type="spellStart"/>
            <w:r w:rsidRPr="00B91B37">
              <w:rPr>
                <w:rFonts w:ascii="Arial Narrow" w:hAnsi="Arial Narrow"/>
                <w:color w:val="FFFFFF"/>
                <w:sz w:val="17"/>
                <w:szCs w:val="17"/>
                <w:lang w:eastAsia="it-IT"/>
              </w:rPr>
              <w:t>Ateco</w:t>
            </w:r>
            <w:proofErr w:type="spellEnd"/>
            <w:r w:rsidRPr="00B91B37">
              <w:rPr>
                <w:rFonts w:ascii="Arial Narrow" w:hAnsi="Arial Narrow"/>
                <w:color w:val="FFFFFF"/>
                <w:sz w:val="17"/>
                <w:szCs w:val="17"/>
                <w:lang w:eastAsia="it-IT"/>
              </w:rPr>
              <w:t xml:space="preserve"> 2007, esclusi marittimi; al netto di studenti e casalinghe) (</w:t>
            </w:r>
            <w:r w:rsidR="00CB46E8" w:rsidRPr="00B91B37">
              <w:rPr>
                <w:rFonts w:ascii="Arial Narrow" w:hAnsi="Arial Narrow"/>
                <w:color w:val="FFFFFF"/>
                <w:sz w:val="17"/>
                <w:szCs w:val="17"/>
                <w:lang w:eastAsia="it-IT"/>
              </w:rPr>
              <w:t>b</w:t>
            </w:r>
            <w:r w:rsidRPr="00B91B37">
              <w:rPr>
                <w:rFonts w:ascii="Arial Narrow" w:hAnsi="Arial Narrow"/>
                <w:color w:val="FFFFFF"/>
                <w:sz w:val="17"/>
                <w:szCs w:val="17"/>
                <w:lang w:eastAsia="it-IT"/>
              </w:rPr>
              <w:t>)</w:t>
            </w:r>
          </w:p>
        </w:tc>
      </w:tr>
      <w:tr w:rsidR="00E20AA9" w:rsidRPr="00B91B37" w14:paraId="2C3B4C38" w14:textId="77777777" w:rsidTr="009B3C02">
        <w:trPr>
          <w:trHeight w:val="255"/>
        </w:trPr>
        <w:tc>
          <w:tcPr>
            <w:tcW w:w="9726" w:type="dxa"/>
            <w:gridSpan w:val="7"/>
            <w:shd w:val="clear" w:color="auto" w:fill="FFFFFF"/>
            <w:vAlign w:val="center"/>
          </w:tcPr>
          <w:p w14:paraId="1571078C" w14:textId="77777777" w:rsidR="00E20AA9" w:rsidRPr="00B91B37" w:rsidRDefault="00E20AA9" w:rsidP="00741961">
            <w:pPr>
              <w:spacing w:before="40" w:after="20"/>
              <w:rPr>
                <w:rFonts w:ascii="Arial Narrow" w:hAnsi="Arial Narrow"/>
                <w:b/>
                <w:i/>
                <w:color w:val="17365D"/>
                <w:sz w:val="17"/>
                <w:szCs w:val="17"/>
                <w:lang w:eastAsia="it-IT"/>
              </w:rPr>
            </w:pPr>
            <w:proofErr w:type="spellStart"/>
            <w:r w:rsidRPr="00B91B37">
              <w:rPr>
                <w:rFonts w:ascii="Arial Narrow" w:hAnsi="Arial Narrow"/>
                <w:b/>
                <w:i/>
                <w:color w:val="17365D"/>
                <w:sz w:val="17"/>
                <w:szCs w:val="17"/>
                <w:lang w:eastAsia="it-IT"/>
              </w:rPr>
              <w:t>Inail</w:t>
            </w:r>
            <w:proofErr w:type="spellEnd"/>
            <w:r w:rsidRPr="00B91B37">
              <w:rPr>
                <w:rFonts w:ascii="Arial Narrow" w:hAnsi="Arial Narrow"/>
                <w:b/>
                <w:i/>
                <w:color w:val="17365D"/>
                <w:sz w:val="17"/>
                <w:szCs w:val="17"/>
                <w:lang w:eastAsia="it-IT"/>
              </w:rPr>
              <w:t>, Open data mensili</w:t>
            </w:r>
          </w:p>
        </w:tc>
      </w:tr>
      <w:tr w:rsidR="00280C61" w:rsidRPr="00B91B37" w14:paraId="1E4A0769" w14:textId="77777777" w:rsidTr="009B3C02">
        <w:trPr>
          <w:trHeight w:val="255"/>
        </w:trPr>
        <w:tc>
          <w:tcPr>
            <w:tcW w:w="5763" w:type="dxa"/>
            <w:noWrap/>
            <w:vAlign w:val="center"/>
          </w:tcPr>
          <w:p w14:paraId="79E7C952" w14:textId="45C7F1B7"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Numero di denunce di infortunio totali (valori in migliaia)</w:t>
            </w:r>
          </w:p>
        </w:tc>
        <w:tc>
          <w:tcPr>
            <w:tcW w:w="1017" w:type="dxa"/>
            <w:shd w:val="clear" w:color="auto" w:fill="F2F2F2"/>
            <w:noWrap/>
            <w:vAlign w:val="center"/>
          </w:tcPr>
          <w:p w14:paraId="4C234BD8" w14:textId="14D1DE1F"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175</w:t>
            </w:r>
          </w:p>
        </w:tc>
        <w:tc>
          <w:tcPr>
            <w:tcW w:w="733" w:type="dxa"/>
            <w:noWrap/>
            <w:vAlign w:val="center"/>
          </w:tcPr>
          <w:p w14:paraId="01217D75" w14:textId="727AC49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7CD698C3" w14:textId="5D525893"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4FAF77F0" w14:textId="5CD8306B"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54</w:t>
            </w:r>
          </w:p>
        </w:tc>
        <w:tc>
          <w:tcPr>
            <w:tcW w:w="567" w:type="dxa"/>
            <w:shd w:val="clear" w:color="auto" w:fill="F2F2F2"/>
            <w:noWrap/>
            <w:vAlign w:val="center"/>
          </w:tcPr>
          <w:p w14:paraId="19990463" w14:textId="1159CB08"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45,0</w:t>
            </w:r>
          </w:p>
        </w:tc>
      </w:tr>
      <w:tr w:rsidR="00280C61" w:rsidRPr="00B91B37" w14:paraId="7BDCAD72" w14:textId="77777777" w:rsidTr="009B3C02">
        <w:trPr>
          <w:trHeight w:val="255"/>
        </w:trPr>
        <w:tc>
          <w:tcPr>
            <w:tcW w:w="5763" w:type="dxa"/>
            <w:noWrap/>
            <w:vAlign w:val="center"/>
          </w:tcPr>
          <w:p w14:paraId="190AF886" w14:textId="77777777"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 xml:space="preserve">      in occasione di lavoro</w:t>
            </w:r>
          </w:p>
        </w:tc>
        <w:tc>
          <w:tcPr>
            <w:tcW w:w="1017" w:type="dxa"/>
            <w:shd w:val="clear" w:color="auto" w:fill="F2F2F2"/>
            <w:noWrap/>
            <w:vAlign w:val="center"/>
          </w:tcPr>
          <w:p w14:paraId="54ECFB0E" w14:textId="5F29EC95"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158</w:t>
            </w:r>
          </w:p>
        </w:tc>
        <w:tc>
          <w:tcPr>
            <w:tcW w:w="733" w:type="dxa"/>
            <w:noWrap/>
            <w:vAlign w:val="center"/>
          </w:tcPr>
          <w:p w14:paraId="226821C7" w14:textId="704ECF6F"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0FE49308" w14:textId="264E88B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4EE9552D" w14:textId="53E51EF4"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50</w:t>
            </w:r>
          </w:p>
        </w:tc>
        <w:tc>
          <w:tcPr>
            <w:tcW w:w="567" w:type="dxa"/>
            <w:shd w:val="clear" w:color="auto" w:fill="F2F2F2"/>
            <w:noWrap/>
            <w:vAlign w:val="center"/>
          </w:tcPr>
          <w:p w14:paraId="68756CD2" w14:textId="385541D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46,8</w:t>
            </w:r>
          </w:p>
        </w:tc>
      </w:tr>
      <w:tr w:rsidR="00280C61" w:rsidRPr="00B91B37" w14:paraId="7BFC5EF7" w14:textId="77777777" w:rsidTr="009B3C02">
        <w:trPr>
          <w:trHeight w:val="255"/>
        </w:trPr>
        <w:tc>
          <w:tcPr>
            <w:tcW w:w="5763" w:type="dxa"/>
            <w:noWrap/>
            <w:vAlign w:val="center"/>
          </w:tcPr>
          <w:p w14:paraId="5BF6E39A" w14:textId="77777777"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 xml:space="preserve">      in itinere</w:t>
            </w:r>
          </w:p>
        </w:tc>
        <w:tc>
          <w:tcPr>
            <w:tcW w:w="1017" w:type="dxa"/>
            <w:shd w:val="clear" w:color="auto" w:fill="F2F2F2"/>
            <w:noWrap/>
            <w:vAlign w:val="center"/>
          </w:tcPr>
          <w:p w14:paraId="29866815" w14:textId="30969AA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17</w:t>
            </w:r>
          </w:p>
        </w:tc>
        <w:tc>
          <w:tcPr>
            <w:tcW w:w="733" w:type="dxa"/>
            <w:noWrap/>
            <w:vAlign w:val="center"/>
          </w:tcPr>
          <w:p w14:paraId="2453BF01" w14:textId="30BA8282"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3BD346E1" w14:textId="327D8BE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33530473" w14:textId="6A8EB46C"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sz w:val="17"/>
                <w:szCs w:val="17"/>
                <w:lang w:eastAsia="it-IT"/>
              </w:rPr>
              <w:t>4</w:t>
            </w:r>
          </w:p>
        </w:tc>
        <w:tc>
          <w:tcPr>
            <w:tcW w:w="567" w:type="dxa"/>
            <w:shd w:val="clear" w:color="auto" w:fill="F2F2F2"/>
            <w:noWrap/>
            <w:vAlign w:val="center"/>
          </w:tcPr>
          <w:p w14:paraId="12DE7A09" w14:textId="18F7948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29,9</w:t>
            </w:r>
          </w:p>
        </w:tc>
      </w:tr>
      <w:tr w:rsidR="00280C61" w:rsidRPr="00B91B37" w14:paraId="17171933" w14:textId="77777777" w:rsidTr="009B3C02">
        <w:trPr>
          <w:trHeight w:val="255"/>
        </w:trPr>
        <w:tc>
          <w:tcPr>
            <w:tcW w:w="5763" w:type="dxa"/>
            <w:noWrap/>
            <w:vAlign w:val="center"/>
          </w:tcPr>
          <w:p w14:paraId="0D07C431" w14:textId="0E90291D"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Numero di denunce di infortunio con esito mortale (valori all’unità)</w:t>
            </w:r>
          </w:p>
        </w:tc>
        <w:tc>
          <w:tcPr>
            <w:tcW w:w="1017" w:type="dxa"/>
            <w:shd w:val="clear" w:color="auto" w:fill="F2F2F2"/>
            <w:noWrap/>
            <w:vAlign w:val="center"/>
          </w:tcPr>
          <w:p w14:paraId="7DFE4CAF" w14:textId="04F2FE86"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 xml:space="preserve">              189 </w:t>
            </w:r>
          </w:p>
        </w:tc>
        <w:tc>
          <w:tcPr>
            <w:tcW w:w="733" w:type="dxa"/>
            <w:noWrap/>
            <w:vAlign w:val="center"/>
          </w:tcPr>
          <w:p w14:paraId="1FD0E151" w14:textId="1E0665B0"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3777E427" w14:textId="6EF2C2EE"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0D78899B" w14:textId="4934DBE2"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5</w:t>
            </w:r>
          </w:p>
        </w:tc>
        <w:tc>
          <w:tcPr>
            <w:tcW w:w="567" w:type="dxa"/>
            <w:shd w:val="clear" w:color="auto" w:fill="F2F2F2"/>
            <w:noWrap/>
            <w:vAlign w:val="center"/>
          </w:tcPr>
          <w:p w14:paraId="6443C630" w14:textId="5073D25C"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2,7</w:t>
            </w:r>
          </w:p>
        </w:tc>
      </w:tr>
      <w:tr w:rsidR="00280C61" w:rsidRPr="00B91B37" w14:paraId="29F0F72A" w14:textId="77777777" w:rsidTr="009B3C02">
        <w:trPr>
          <w:trHeight w:val="255"/>
        </w:trPr>
        <w:tc>
          <w:tcPr>
            <w:tcW w:w="5763" w:type="dxa"/>
            <w:noWrap/>
            <w:vAlign w:val="center"/>
          </w:tcPr>
          <w:p w14:paraId="6C2E735F" w14:textId="77777777"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 xml:space="preserve">      in occasione di lavoro</w:t>
            </w:r>
          </w:p>
        </w:tc>
        <w:tc>
          <w:tcPr>
            <w:tcW w:w="1017" w:type="dxa"/>
            <w:shd w:val="clear" w:color="auto" w:fill="F2F2F2"/>
            <w:noWrap/>
            <w:vAlign w:val="center"/>
          </w:tcPr>
          <w:p w14:paraId="4D0CE60B" w14:textId="42BC3757"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 xml:space="preserve">              138 </w:t>
            </w:r>
          </w:p>
        </w:tc>
        <w:tc>
          <w:tcPr>
            <w:tcW w:w="733" w:type="dxa"/>
            <w:noWrap/>
            <w:vAlign w:val="center"/>
          </w:tcPr>
          <w:p w14:paraId="02E20872" w14:textId="2E269243"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7A649FC5" w14:textId="78331BB7"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01523930" w14:textId="34EE285D"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-16</w:t>
            </w:r>
          </w:p>
        </w:tc>
        <w:tc>
          <w:tcPr>
            <w:tcW w:w="567" w:type="dxa"/>
            <w:shd w:val="clear" w:color="auto" w:fill="F2F2F2"/>
            <w:noWrap/>
            <w:vAlign w:val="center"/>
          </w:tcPr>
          <w:p w14:paraId="4A689A36" w14:textId="24D9FFBA"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-10,4</w:t>
            </w:r>
          </w:p>
        </w:tc>
      </w:tr>
      <w:tr w:rsidR="00280C61" w:rsidRPr="00B91B37" w14:paraId="30EFF712" w14:textId="77777777" w:rsidTr="009B3C02">
        <w:trPr>
          <w:trHeight w:val="255"/>
        </w:trPr>
        <w:tc>
          <w:tcPr>
            <w:tcW w:w="5763" w:type="dxa"/>
            <w:noWrap/>
            <w:vAlign w:val="center"/>
          </w:tcPr>
          <w:p w14:paraId="1C46DAA1" w14:textId="77777777"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 xml:space="preserve">      in itinere</w:t>
            </w:r>
          </w:p>
        </w:tc>
        <w:tc>
          <w:tcPr>
            <w:tcW w:w="1017" w:type="dxa"/>
            <w:shd w:val="clear" w:color="auto" w:fill="F2F2F2"/>
            <w:noWrap/>
            <w:vAlign w:val="center"/>
          </w:tcPr>
          <w:p w14:paraId="653E1A31" w14:textId="21E486B2"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 xml:space="preserve">                51 </w:t>
            </w:r>
          </w:p>
        </w:tc>
        <w:tc>
          <w:tcPr>
            <w:tcW w:w="733" w:type="dxa"/>
            <w:noWrap/>
            <w:vAlign w:val="center"/>
          </w:tcPr>
          <w:p w14:paraId="1A7FC37D" w14:textId="1F7F5B4B"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3E1DE82C" w14:textId="2973EDAE"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1C60B3FB" w14:textId="3003A493"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21</w:t>
            </w:r>
          </w:p>
        </w:tc>
        <w:tc>
          <w:tcPr>
            <w:tcW w:w="567" w:type="dxa"/>
            <w:shd w:val="clear" w:color="auto" w:fill="F2F2F2"/>
            <w:noWrap/>
            <w:vAlign w:val="center"/>
          </w:tcPr>
          <w:p w14:paraId="44E56F69" w14:textId="612EF32E"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70,0</w:t>
            </w:r>
          </w:p>
        </w:tc>
      </w:tr>
      <w:tr w:rsidR="00C65241" w:rsidRPr="00B91B37" w14:paraId="458494DC" w14:textId="77777777" w:rsidTr="009B3C02">
        <w:trPr>
          <w:trHeight w:val="255"/>
        </w:trPr>
        <w:tc>
          <w:tcPr>
            <w:tcW w:w="9726" w:type="dxa"/>
            <w:gridSpan w:val="7"/>
            <w:shd w:val="clear" w:color="auto" w:fill="17365D"/>
            <w:vAlign w:val="center"/>
          </w:tcPr>
          <w:p w14:paraId="0E9D59A4" w14:textId="6E19296D" w:rsidR="00C65241" w:rsidRPr="00B91B37" w:rsidRDefault="00C65241" w:rsidP="00F54721">
            <w:pPr>
              <w:spacing w:before="40" w:after="20"/>
              <w:jc w:val="left"/>
              <w:rPr>
                <w:rFonts w:ascii="Arial Narrow" w:hAnsi="Arial Narrow"/>
                <w:sz w:val="17"/>
                <w:szCs w:val="17"/>
              </w:rPr>
            </w:pPr>
            <w:r w:rsidRPr="00B91B37">
              <w:rPr>
                <w:rFonts w:ascii="Arial Narrow" w:hAnsi="Arial Narrow"/>
                <w:b/>
                <w:bCs/>
                <w:color w:val="FFFFFF"/>
                <w:sz w:val="17"/>
                <w:szCs w:val="17"/>
                <w:lang w:eastAsia="it-IT"/>
              </w:rPr>
              <w:t>DENUNCE DI MALATTIA PROFESSIONALE</w:t>
            </w:r>
            <w:r w:rsidRPr="00B91B37">
              <w:rPr>
                <w:rFonts w:ascii="Arial Narrow" w:hAnsi="Arial Narrow"/>
                <w:sz w:val="17"/>
                <w:szCs w:val="17"/>
              </w:rPr>
              <w:t xml:space="preserve"> (sezioni A-T </w:t>
            </w:r>
            <w:proofErr w:type="spellStart"/>
            <w:r w:rsidRPr="00B91B37">
              <w:rPr>
                <w:rFonts w:ascii="Arial Narrow" w:hAnsi="Arial Narrow"/>
                <w:sz w:val="17"/>
                <w:szCs w:val="17"/>
              </w:rPr>
              <w:t>Ateco</w:t>
            </w:r>
            <w:proofErr w:type="spellEnd"/>
            <w:r w:rsidRPr="00B91B37">
              <w:rPr>
                <w:rFonts w:ascii="Arial Narrow" w:hAnsi="Arial Narrow"/>
                <w:sz w:val="17"/>
                <w:szCs w:val="17"/>
              </w:rPr>
              <w:t xml:space="preserve"> 2007, esclusi marittimi; al netto di studenti) (</w:t>
            </w:r>
            <w:r w:rsidR="00F54721" w:rsidRPr="00B91B37">
              <w:rPr>
                <w:rFonts w:ascii="Arial Narrow" w:hAnsi="Arial Narrow"/>
                <w:sz w:val="17"/>
                <w:szCs w:val="17"/>
              </w:rPr>
              <w:t>b</w:t>
            </w:r>
            <w:r w:rsidRPr="00B91B37">
              <w:rPr>
                <w:rFonts w:ascii="Arial Narrow" w:hAnsi="Arial Narrow"/>
                <w:sz w:val="17"/>
                <w:szCs w:val="17"/>
              </w:rPr>
              <w:t>)</w:t>
            </w:r>
          </w:p>
        </w:tc>
      </w:tr>
      <w:tr w:rsidR="00C65241" w:rsidRPr="00B91B37" w14:paraId="78FCE6E4" w14:textId="77777777" w:rsidTr="009B3C02">
        <w:trPr>
          <w:trHeight w:val="255"/>
        </w:trPr>
        <w:tc>
          <w:tcPr>
            <w:tcW w:w="9726" w:type="dxa"/>
            <w:gridSpan w:val="7"/>
            <w:shd w:val="clear" w:color="auto" w:fill="FFFFFF"/>
            <w:vAlign w:val="center"/>
          </w:tcPr>
          <w:p w14:paraId="04DBA2B0" w14:textId="77777777" w:rsidR="00C65241" w:rsidRPr="00B91B37" w:rsidRDefault="00C65241" w:rsidP="00741961">
            <w:pPr>
              <w:spacing w:before="40" w:after="20"/>
              <w:rPr>
                <w:rFonts w:ascii="Arial Narrow" w:hAnsi="Arial Narrow"/>
                <w:b/>
                <w:i/>
                <w:color w:val="17365D"/>
                <w:sz w:val="17"/>
                <w:szCs w:val="17"/>
                <w:lang w:eastAsia="it-IT"/>
              </w:rPr>
            </w:pPr>
            <w:proofErr w:type="spellStart"/>
            <w:r w:rsidRPr="00B91B37">
              <w:rPr>
                <w:rFonts w:ascii="Arial Narrow" w:hAnsi="Arial Narrow"/>
                <w:b/>
                <w:i/>
                <w:color w:val="17365D"/>
                <w:sz w:val="17"/>
                <w:szCs w:val="17"/>
                <w:lang w:eastAsia="it-IT"/>
              </w:rPr>
              <w:t>Inail</w:t>
            </w:r>
            <w:proofErr w:type="spellEnd"/>
            <w:r w:rsidRPr="00B91B37">
              <w:rPr>
                <w:rFonts w:ascii="Arial Narrow" w:hAnsi="Arial Narrow"/>
                <w:b/>
                <w:i/>
                <w:color w:val="17365D"/>
                <w:sz w:val="17"/>
                <w:szCs w:val="17"/>
                <w:lang w:eastAsia="it-IT"/>
              </w:rPr>
              <w:t>, Open data mensili</w:t>
            </w:r>
          </w:p>
        </w:tc>
      </w:tr>
      <w:tr w:rsidR="00280C61" w:rsidRPr="00B91B37" w14:paraId="28B5A1B0" w14:textId="77777777" w:rsidTr="009B3C02">
        <w:trPr>
          <w:trHeight w:val="255"/>
        </w:trPr>
        <w:tc>
          <w:tcPr>
            <w:tcW w:w="5763" w:type="dxa"/>
            <w:noWrap/>
            <w:vAlign w:val="center"/>
          </w:tcPr>
          <w:p w14:paraId="1645E806" w14:textId="3D56D319" w:rsidR="00280C61" w:rsidRPr="00B91B37" w:rsidRDefault="00280C61" w:rsidP="00280C61">
            <w:pPr>
              <w:spacing w:before="40" w:after="20"/>
              <w:rPr>
                <w:rFonts w:ascii="Arial Narrow" w:hAnsi="Arial Narrow"/>
                <w:sz w:val="17"/>
                <w:szCs w:val="17"/>
                <w:lang w:eastAsia="it-IT"/>
              </w:rPr>
            </w:pPr>
            <w:r w:rsidRPr="00B91B37">
              <w:rPr>
                <w:rFonts w:ascii="Arial Narrow" w:hAnsi="Arial Narrow"/>
                <w:sz w:val="17"/>
                <w:szCs w:val="17"/>
                <w:lang w:eastAsia="it-IT"/>
              </w:rPr>
              <w:t>Numero di denunce di malattia professionale (valori all'unità)</w:t>
            </w:r>
          </w:p>
        </w:tc>
        <w:tc>
          <w:tcPr>
            <w:tcW w:w="1017" w:type="dxa"/>
            <w:shd w:val="clear" w:color="auto" w:fill="F2F2F2"/>
            <w:noWrap/>
            <w:vAlign w:val="center"/>
          </w:tcPr>
          <w:p w14:paraId="12E2E12C" w14:textId="2792EFC5"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sz w:val="17"/>
                <w:szCs w:val="17"/>
                <w:lang w:eastAsia="it-IT"/>
              </w:rPr>
              <w:t>14.517</w:t>
            </w:r>
          </w:p>
        </w:tc>
        <w:tc>
          <w:tcPr>
            <w:tcW w:w="733" w:type="dxa"/>
            <w:noWrap/>
            <w:vAlign w:val="center"/>
          </w:tcPr>
          <w:p w14:paraId="24E50C8C" w14:textId="670D1A28"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796" w:type="dxa"/>
            <w:shd w:val="clear" w:color="auto" w:fill="F2F2F2"/>
            <w:noWrap/>
            <w:vAlign w:val="center"/>
          </w:tcPr>
          <w:p w14:paraId="021F117F" w14:textId="3D7856E5"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w:t>
            </w:r>
          </w:p>
        </w:tc>
        <w:tc>
          <w:tcPr>
            <w:tcW w:w="850" w:type="dxa"/>
            <w:gridSpan w:val="2"/>
            <w:noWrap/>
            <w:vAlign w:val="center"/>
          </w:tcPr>
          <w:p w14:paraId="7CEEDA8F" w14:textId="0A81F45B"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934</w:t>
            </w:r>
          </w:p>
        </w:tc>
        <w:tc>
          <w:tcPr>
            <w:tcW w:w="567" w:type="dxa"/>
            <w:shd w:val="clear" w:color="auto" w:fill="F2F2F2"/>
            <w:noWrap/>
            <w:vAlign w:val="center"/>
          </w:tcPr>
          <w:p w14:paraId="7243A8F5" w14:textId="175E8591" w:rsidR="00280C61" w:rsidRPr="00B91B37" w:rsidRDefault="00280C61" w:rsidP="00280C61">
            <w:pPr>
              <w:spacing w:before="40" w:after="20"/>
              <w:jc w:val="right"/>
              <w:rPr>
                <w:rFonts w:ascii="Arial Narrow" w:hAnsi="Arial Narrow" w:cs="Calibri"/>
                <w:color w:val="000000"/>
                <w:sz w:val="17"/>
                <w:szCs w:val="17"/>
                <w:lang w:eastAsia="it-IT"/>
              </w:rPr>
            </w:pPr>
            <w:r w:rsidRPr="00B91B37">
              <w:rPr>
                <w:rFonts w:ascii="Arial Narrow" w:hAnsi="Arial Narrow" w:cs="Calibri"/>
                <w:color w:val="000000"/>
                <w:sz w:val="17"/>
                <w:szCs w:val="17"/>
                <w:lang w:eastAsia="it-IT"/>
              </w:rPr>
              <w:t>6,9</w:t>
            </w:r>
          </w:p>
        </w:tc>
      </w:tr>
    </w:tbl>
    <w:p w14:paraId="00E644E9" w14:textId="33931A06" w:rsidR="00314B49" w:rsidRPr="00B91B37" w:rsidRDefault="00CB46E8" w:rsidP="00741961">
      <w:pPr>
        <w:pStyle w:val="titoletto"/>
        <w:spacing w:before="60" w:after="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 xml:space="preserve"> </w:t>
      </w:r>
      <w:r w:rsidR="00214418" w:rsidRPr="00B91B37">
        <w:rPr>
          <w:rFonts w:ascii="Arial Narrow" w:hAnsi="Arial Narrow" w:cs="Times New Roman"/>
          <w:b w:val="0"/>
          <w:bCs w:val="0"/>
          <w:iCs/>
          <w:color w:val="000000"/>
          <w:sz w:val="15"/>
          <w:szCs w:val="15"/>
          <w:lang w:eastAsia="it-IT"/>
        </w:rPr>
        <w:t xml:space="preserve">(a) A seguito degli arrotondamenti alle migliaia, i totali potrebbero non coincidere </w:t>
      </w:r>
      <w:r w:rsidR="00010A6F" w:rsidRPr="00B91B37">
        <w:rPr>
          <w:rFonts w:ascii="Arial Narrow" w:hAnsi="Arial Narrow" w:cs="Times New Roman"/>
          <w:b w:val="0"/>
          <w:bCs w:val="0"/>
          <w:iCs/>
          <w:color w:val="000000"/>
          <w:sz w:val="15"/>
          <w:szCs w:val="15"/>
          <w:lang w:eastAsia="it-IT"/>
        </w:rPr>
        <w:t>con la somma dei singoli addendi</w:t>
      </w:r>
      <w:r w:rsidR="0076200E" w:rsidRPr="00B91B37">
        <w:rPr>
          <w:rFonts w:ascii="Arial Narrow" w:hAnsi="Arial Narrow" w:cs="Times New Roman"/>
          <w:b w:val="0"/>
          <w:bCs w:val="0"/>
          <w:iCs/>
          <w:color w:val="000000"/>
          <w:sz w:val="15"/>
          <w:szCs w:val="15"/>
          <w:lang w:eastAsia="it-IT"/>
        </w:rPr>
        <w:t>.</w:t>
      </w:r>
    </w:p>
    <w:p w14:paraId="1CEE4A2E" w14:textId="181BE1F1" w:rsidR="004176C3" w:rsidRPr="00B91B37" w:rsidRDefault="00CB46E8" w:rsidP="00CB46E8">
      <w:pPr>
        <w:pStyle w:val="titoletto"/>
        <w:spacing w:before="60" w:after="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 xml:space="preserve"> </w:t>
      </w:r>
      <w:r w:rsidR="00214418" w:rsidRPr="00B91B37">
        <w:rPr>
          <w:rFonts w:ascii="Arial Narrow" w:hAnsi="Arial Narrow" w:cs="Times New Roman"/>
          <w:b w:val="0"/>
          <w:bCs w:val="0"/>
          <w:iCs/>
          <w:color w:val="000000"/>
          <w:sz w:val="15"/>
          <w:szCs w:val="15"/>
          <w:lang w:eastAsia="it-IT"/>
        </w:rPr>
        <w:t>(</w:t>
      </w:r>
      <w:r w:rsidRPr="00B91B37">
        <w:rPr>
          <w:rFonts w:ascii="Arial Narrow" w:hAnsi="Arial Narrow" w:cs="Times New Roman"/>
          <w:b w:val="0"/>
          <w:bCs w:val="0"/>
          <w:iCs/>
          <w:color w:val="000000"/>
          <w:sz w:val="15"/>
          <w:szCs w:val="15"/>
          <w:lang w:eastAsia="it-IT"/>
        </w:rPr>
        <w:t>b</w:t>
      </w:r>
      <w:r w:rsidR="004176C3" w:rsidRPr="00B91B37">
        <w:rPr>
          <w:rFonts w:ascii="Arial Narrow" w:hAnsi="Arial Narrow" w:cs="Times New Roman"/>
          <w:b w:val="0"/>
          <w:bCs w:val="0"/>
          <w:iCs/>
          <w:color w:val="000000"/>
          <w:sz w:val="15"/>
          <w:szCs w:val="15"/>
          <w:lang w:eastAsia="it-IT"/>
        </w:rPr>
        <w:t>)</w:t>
      </w:r>
      <w:r w:rsidR="00BD0887" w:rsidRPr="00B91B37">
        <w:rPr>
          <w:rFonts w:ascii="Arial Narrow" w:hAnsi="Arial Narrow" w:cs="Times New Roman"/>
          <w:b w:val="0"/>
          <w:bCs w:val="0"/>
          <w:iCs/>
          <w:color w:val="000000"/>
          <w:sz w:val="15"/>
          <w:szCs w:val="15"/>
          <w:lang w:eastAsia="it-IT"/>
        </w:rPr>
        <w:t xml:space="preserve"> </w:t>
      </w:r>
      <w:r w:rsidR="004176C3" w:rsidRPr="00B91B37">
        <w:rPr>
          <w:rFonts w:ascii="Arial Narrow" w:hAnsi="Arial Narrow" w:cs="Times New Roman"/>
          <w:b w:val="0"/>
          <w:bCs w:val="0"/>
          <w:iCs/>
          <w:color w:val="000000"/>
          <w:sz w:val="15"/>
          <w:szCs w:val="15"/>
          <w:lang w:eastAsia="it-IT"/>
        </w:rPr>
        <w:t xml:space="preserve">I dati sulle denunce di infortunio sul lavoro </w:t>
      </w:r>
      <w:r w:rsidR="007E1C87" w:rsidRPr="00B91B37">
        <w:rPr>
          <w:rFonts w:ascii="Arial Narrow" w:hAnsi="Arial Narrow" w:cs="Times New Roman"/>
          <w:b w:val="0"/>
          <w:bCs w:val="0"/>
          <w:iCs/>
          <w:color w:val="000000"/>
          <w:sz w:val="15"/>
          <w:szCs w:val="15"/>
          <w:lang w:eastAsia="it-IT"/>
        </w:rPr>
        <w:t xml:space="preserve">e di malattia professionale </w:t>
      </w:r>
      <w:r w:rsidR="004176C3" w:rsidRPr="00B91B37">
        <w:rPr>
          <w:rFonts w:ascii="Arial Narrow" w:hAnsi="Arial Narrow" w:cs="Times New Roman"/>
          <w:b w:val="0"/>
          <w:bCs w:val="0"/>
          <w:iCs/>
          <w:color w:val="000000"/>
          <w:sz w:val="15"/>
          <w:szCs w:val="15"/>
          <w:lang w:eastAsia="it-IT"/>
        </w:rPr>
        <w:t>sono non destagionalizzati</w:t>
      </w:r>
      <w:r w:rsidR="0076200E" w:rsidRPr="00B91B37">
        <w:rPr>
          <w:rFonts w:ascii="Arial Narrow" w:hAnsi="Arial Narrow" w:cs="Times New Roman"/>
          <w:b w:val="0"/>
          <w:bCs w:val="0"/>
          <w:iCs/>
          <w:color w:val="000000"/>
          <w:sz w:val="15"/>
          <w:szCs w:val="15"/>
          <w:lang w:eastAsia="it-IT"/>
        </w:rPr>
        <w:t>.</w:t>
      </w:r>
    </w:p>
    <w:p w14:paraId="5EAA14F9" w14:textId="24F60641" w:rsidR="00BF56E1" w:rsidRPr="00B91B37" w:rsidRDefault="00BF56E1" w:rsidP="00741961">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kern w:val="28"/>
          <w:sz w:val="15"/>
          <w:szCs w:val="15"/>
        </w:rPr>
      </w:pPr>
      <w:r w:rsidRPr="00B91B37">
        <w:rPr>
          <w:rFonts w:ascii="Arial Narrow" w:hAnsi="Arial Narrow" w:cs="Arial"/>
          <w:kern w:val="28"/>
          <w:sz w:val="15"/>
          <w:szCs w:val="15"/>
        </w:rPr>
        <w:br w:type="page"/>
      </w:r>
    </w:p>
    <w:p w14:paraId="53A32D02" w14:textId="4F9A3209" w:rsidR="003C0DC8" w:rsidRPr="00B91B37" w:rsidRDefault="004176C3" w:rsidP="000C238C">
      <w:pPr>
        <w:spacing w:after="200" w:line="276" w:lineRule="auto"/>
        <w:jc w:val="left"/>
        <w:rPr>
          <w:rFonts w:ascii="Arial Narrow" w:hAnsi="Arial Narrow" w:cs="Arial"/>
          <w:kern w:val="28"/>
          <w:sz w:val="19"/>
          <w:szCs w:val="19"/>
        </w:rPr>
      </w:pPr>
      <w:r w:rsidRPr="00B91B37">
        <w:rPr>
          <w:rFonts w:ascii="Arial Narrow" w:hAnsi="Arial Narrow" w:cs="Arial"/>
          <w:b/>
          <w:color w:val="17365D"/>
          <w:kern w:val="28"/>
        </w:rPr>
        <w:lastRenderedPageBreak/>
        <w:t xml:space="preserve">FIGURA 1. ATTIVAZIONI E CESSAZIONI, POSIZIONI LAVORATIVE </w:t>
      </w:r>
      <w:r w:rsidR="000B7109" w:rsidRPr="00B91B37">
        <w:rPr>
          <w:rFonts w:ascii="Arial Narrow" w:hAnsi="Arial Narrow" w:cs="Arial"/>
          <w:b/>
          <w:color w:val="17365D"/>
          <w:kern w:val="28"/>
        </w:rPr>
        <w:t xml:space="preserve">(a) </w:t>
      </w:r>
      <w:r w:rsidRPr="00B91B37">
        <w:rPr>
          <w:rFonts w:ascii="Arial Narrow" w:hAnsi="Arial Narrow" w:cs="Arial"/>
          <w:b/>
          <w:color w:val="17365D"/>
          <w:kern w:val="28"/>
        </w:rPr>
        <w:t>DIPENDENTI PER TIPOLOGIA</w:t>
      </w:r>
      <w:r w:rsidR="00BF56E1" w:rsidRPr="00B91B37">
        <w:rPr>
          <w:rFonts w:ascii="Arial Narrow" w:hAnsi="Arial Narrow" w:cs="Arial"/>
          <w:b/>
          <w:color w:val="17365D"/>
          <w:kern w:val="28"/>
        </w:rPr>
        <w:t xml:space="preserve"> DI CONTRATTO DELL’OCCUPAZIONE.</w:t>
      </w:r>
      <w:r w:rsidR="00CE3490" w:rsidRPr="00B91B37">
        <w:rPr>
          <w:rFonts w:ascii="Arial Narrow" w:hAnsi="Arial Narrow" w:cs="Arial"/>
          <w:b/>
          <w:color w:val="17365D"/>
          <w:kern w:val="28"/>
        </w:rPr>
        <w:t xml:space="preserve"> </w:t>
      </w:r>
      <w:proofErr w:type="gramStart"/>
      <w:r w:rsidR="00D94CD1" w:rsidRPr="00B91B37">
        <w:rPr>
          <w:rFonts w:ascii="Arial Narrow" w:hAnsi="Arial Narrow" w:cs="Arial"/>
          <w:kern w:val="28"/>
          <w:sz w:val="19"/>
          <w:szCs w:val="19"/>
        </w:rPr>
        <w:t>I trimestre</w:t>
      </w:r>
      <w:proofErr w:type="gramEnd"/>
      <w:r w:rsidRPr="00B91B37">
        <w:rPr>
          <w:rFonts w:ascii="Arial Narrow" w:hAnsi="Arial Narrow" w:cs="Arial"/>
          <w:kern w:val="28"/>
          <w:sz w:val="19"/>
          <w:szCs w:val="19"/>
        </w:rPr>
        <w:t xml:space="preserve"> 201</w:t>
      </w:r>
      <w:r w:rsidR="004B6DEE" w:rsidRPr="00B91B37">
        <w:rPr>
          <w:rFonts w:ascii="Arial Narrow" w:hAnsi="Arial Narrow" w:cs="Arial"/>
          <w:kern w:val="28"/>
          <w:sz w:val="19"/>
          <w:szCs w:val="19"/>
        </w:rPr>
        <w:t>7</w:t>
      </w:r>
      <w:r w:rsidRPr="00B91B37">
        <w:rPr>
          <w:rFonts w:ascii="Arial Narrow" w:hAnsi="Arial Narrow" w:cs="Arial"/>
          <w:kern w:val="28"/>
          <w:sz w:val="19"/>
          <w:szCs w:val="19"/>
        </w:rPr>
        <w:t xml:space="preserve"> – </w:t>
      </w:r>
      <w:r w:rsidR="006B462E" w:rsidRPr="00B91B37">
        <w:rPr>
          <w:rFonts w:ascii="Arial Narrow" w:hAnsi="Arial Narrow" w:cs="Arial"/>
          <w:kern w:val="28"/>
          <w:sz w:val="19"/>
          <w:szCs w:val="19"/>
        </w:rPr>
        <w:t>I</w:t>
      </w:r>
      <w:r w:rsidRPr="00B91B37">
        <w:rPr>
          <w:rFonts w:ascii="Arial Narrow" w:hAnsi="Arial Narrow" w:cs="Arial"/>
          <w:kern w:val="28"/>
          <w:sz w:val="19"/>
          <w:szCs w:val="19"/>
        </w:rPr>
        <w:t xml:space="preserve"> trim</w:t>
      </w:r>
      <w:r w:rsidR="00D94CD1" w:rsidRPr="00B91B37">
        <w:rPr>
          <w:rFonts w:ascii="Arial Narrow" w:hAnsi="Arial Narrow" w:cs="Arial"/>
          <w:kern w:val="28"/>
          <w:sz w:val="19"/>
          <w:szCs w:val="19"/>
        </w:rPr>
        <w:t>estre</w:t>
      </w:r>
      <w:r w:rsidRPr="00B91B37">
        <w:rPr>
          <w:rFonts w:ascii="Arial Narrow" w:hAnsi="Arial Narrow" w:cs="Arial"/>
          <w:kern w:val="28"/>
          <w:sz w:val="19"/>
          <w:szCs w:val="19"/>
        </w:rPr>
        <w:t xml:space="preserve"> 20</w:t>
      </w:r>
      <w:r w:rsidR="00B02C40" w:rsidRPr="00B91B37">
        <w:rPr>
          <w:rFonts w:ascii="Arial Narrow" w:hAnsi="Arial Narrow" w:cs="Arial"/>
          <w:kern w:val="28"/>
          <w:sz w:val="19"/>
          <w:szCs w:val="19"/>
        </w:rPr>
        <w:t>2</w:t>
      </w:r>
      <w:r w:rsidR="004B6DEE" w:rsidRPr="00B91B37">
        <w:rPr>
          <w:rFonts w:ascii="Arial Narrow" w:hAnsi="Arial Narrow" w:cs="Arial"/>
          <w:kern w:val="28"/>
          <w:sz w:val="19"/>
          <w:szCs w:val="19"/>
        </w:rPr>
        <w:t>2</w:t>
      </w:r>
      <w:r w:rsidRPr="00B91B37">
        <w:rPr>
          <w:rFonts w:ascii="Arial Narrow" w:hAnsi="Arial Narrow" w:cs="Arial"/>
          <w:kern w:val="28"/>
          <w:sz w:val="19"/>
          <w:szCs w:val="19"/>
        </w:rPr>
        <w:t>, valori assoluti e variazioni assolute</w:t>
      </w:r>
      <w:r w:rsidR="005322D6" w:rsidRPr="00B91B37">
        <w:rPr>
          <w:rFonts w:ascii="Arial Narrow" w:hAnsi="Arial Narrow" w:cs="Arial"/>
          <w:kern w:val="28"/>
          <w:sz w:val="19"/>
          <w:szCs w:val="19"/>
        </w:rPr>
        <w:t xml:space="preserve"> in </w:t>
      </w:r>
      <w:r w:rsidR="005E41DA" w:rsidRPr="00B91B37">
        <w:rPr>
          <w:rFonts w:ascii="Arial Narrow" w:hAnsi="Arial Narrow" w:cs="Arial"/>
          <w:kern w:val="28"/>
          <w:sz w:val="19"/>
          <w:szCs w:val="19"/>
        </w:rPr>
        <w:t>migliaia</w:t>
      </w:r>
    </w:p>
    <w:tbl>
      <w:tblPr>
        <w:tblW w:w="10930" w:type="dxa"/>
        <w:tblInd w:w="-567" w:type="dxa"/>
        <w:tblLayout w:type="fixed"/>
        <w:tblCellMar>
          <w:left w:w="70" w:type="dxa"/>
          <w:right w:w="70" w:type="dxa"/>
        </w:tblCellMar>
        <w:tblLook w:val="00A0" w:firstRow="1" w:lastRow="0" w:firstColumn="1" w:lastColumn="0" w:noHBand="0" w:noVBand="0"/>
      </w:tblPr>
      <w:tblGrid>
        <w:gridCol w:w="5387"/>
        <w:gridCol w:w="5543"/>
      </w:tblGrid>
      <w:tr w:rsidR="00937863" w:rsidRPr="00B91B37" w14:paraId="091E9462" w14:textId="77777777" w:rsidTr="00C401D0">
        <w:trPr>
          <w:trHeight w:val="537"/>
        </w:trPr>
        <w:tc>
          <w:tcPr>
            <w:tcW w:w="5387" w:type="dxa"/>
          </w:tcPr>
          <w:p w14:paraId="3260483B" w14:textId="77777777" w:rsidR="00937863" w:rsidRPr="00B91B37" w:rsidRDefault="00937863" w:rsidP="00937863">
            <w:pPr>
              <w:spacing w:after="0"/>
              <w:jc w:val="center"/>
              <w:rPr>
                <w:rFonts w:ascii="Arial Narrow" w:hAnsi="Arial Narrow" w:cs="Arial"/>
                <w:b/>
                <w:caps/>
                <w:color w:val="C00000"/>
                <w:kern w:val="28"/>
                <w:szCs w:val="20"/>
                <w:lang w:eastAsia="it-IT"/>
              </w:rPr>
            </w:pPr>
            <w:r w:rsidRPr="00B91B37">
              <w:rPr>
                <w:rFonts w:ascii="Arial Narrow" w:hAnsi="Arial Narrow" w:cs="Arial"/>
                <w:b/>
                <w:bCs/>
                <w:caps/>
                <w:color w:val="C00000"/>
                <w:kern w:val="28"/>
                <w:szCs w:val="20"/>
                <w:lang w:eastAsia="it-IT"/>
              </w:rPr>
              <w:t>QUADRO CONGIUNTURALE</w:t>
            </w:r>
          </w:p>
          <w:p w14:paraId="7E91CA9A" w14:textId="67CF29BD" w:rsidR="00937863" w:rsidRPr="00B91B37" w:rsidRDefault="00937863" w:rsidP="00937863">
            <w:pPr>
              <w:spacing w:after="0"/>
              <w:jc w:val="center"/>
              <w:rPr>
                <w:rFonts w:ascii="Arial Narrow" w:hAnsi="Arial Narrow" w:cs="Arial"/>
                <w:b/>
                <w:caps/>
                <w:color w:val="C00000"/>
                <w:kern w:val="28"/>
                <w:szCs w:val="20"/>
                <w:lang w:eastAsia="it-IT"/>
              </w:rPr>
            </w:pPr>
            <w:r w:rsidRPr="00B91B37">
              <w:rPr>
                <w:rFonts w:ascii="Arial Narrow" w:hAnsi="Arial Narrow" w:cs="Arial"/>
                <w:b/>
                <w:bCs/>
                <w:caps/>
                <w:color w:val="C00000"/>
                <w:kern w:val="28"/>
                <w:szCs w:val="20"/>
                <w:lang w:eastAsia="it-IT"/>
              </w:rPr>
              <w:t>(dati destagionalizzati in migliaia)</w:t>
            </w:r>
          </w:p>
        </w:tc>
        <w:tc>
          <w:tcPr>
            <w:tcW w:w="5543" w:type="dxa"/>
          </w:tcPr>
          <w:p w14:paraId="3F705050" w14:textId="77777777" w:rsidR="00937863" w:rsidRPr="00B91B37" w:rsidRDefault="00937863" w:rsidP="00937863">
            <w:pPr>
              <w:spacing w:after="0"/>
              <w:jc w:val="center"/>
              <w:rPr>
                <w:rFonts w:ascii="Arial Narrow" w:hAnsi="Arial Narrow" w:cs="Arial"/>
                <w:b/>
                <w:caps/>
                <w:color w:val="C00000"/>
                <w:kern w:val="28"/>
                <w:szCs w:val="20"/>
                <w:lang w:eastAsia="it-IT"/>
              </w:rPr>
            </w:pPr>
            <w:r w:rsidRPr="00B91B37">
              <w:rPr>
                <w:rFonts w:ascii="Arial Narrow" w:hAnsi="Arial Narrow" w:cs="Arial"/>
                <w:b/>
                <w:bCs/>
                <w:caps/>
                <w:color w:val="C00000"/>
                <w:kern w:val="28"/>
                <w:szCs w:val="20"/>
                <w:lang w:eastAsia="it-IT"/>
              </w:rPr>
              <w:t xml:space="preserve">QUADRO TENDENZIALE </w:t>
            </w:r>
          </w:p>
          <w:p w14:paraId="52C5E22E" w14:textId="77777777" w:rsidR="00937863" w:rsidRPr="00B91B37" w:rsidRDefault="00937863" w:rsidP="00937863">
            <w:pPr>
              <w:spacing w:after="0"/>
              <w:jc w:val="center"/>
              <w:rPr>
                <w:rFonts w:ascii="Arial Narrow" w:hAnsi="Arial Narrow" w:cs="Arial"/>
                <w:b/>
                <w:caps/>
                <w:color w:val="C00000"/>
                <w:kern w:val="28"/>
                <w:szCs w:val="20"/>
                <w:lang w:eastAsia="it-IT"/>
              </w:rPr>
            </w:pPr>
            <w:r w:rsidRPr="00B91B37">
              <w:rPr>
                <w:rFonts w:ascii="Arial Narrow" w:hAnsi="Arial Narrow" w:cs="Arial"/>
                <w:b/>
                <w:bCs/>
                <w:caps/>
                <w:color w:val="C00000"/>
                <w:kern w:val="28"/>
                <w:szCs w:val="20"/>
                <w:lang w:eastAsia="it-IT"/>
              </w:rPr>
              <w:t>(dati grezzi in migliaia)</w:t>
            </w:r>
          </w:p>
          <w:p w14:paraId="3A166B49" w14:textId="77777777" w:rsidR="00937863" w:rsidRPr="00B91B37" w:rsidRDefault="00937863" w:rsidP="00F20554">
            <w:pPr>
              <w:spacing w:after="0"/>
              <w:jc w:val="center"/>
              <w:rPr>
                <w:rFonts w:ascii="Arial Narrow" w:hAnsi="Arial Narrow" w:cs="Arial"/>
                <w:b/>
                <w:bCs/>
                <w:caps/>
                <w:color w:val="C00000"/>
                <w:kern w:val="28"/>
                <w:szCs w:val="20"/>
                <w:lang w:eastAsia="it-IT"/>
              </w:rPr>
            </w:pPr>
          </w:p>
        </w:tc>
      </w:tr>
      <w:tr w:rsidR="00937863" w:rsidRPr="00B91B37" w14:paraId="567285F4" w14:textId="77777777" w:rsidTr="00C401D0">
        <w:trPr>
          <w:trHeight w:val="254"/>
        </w:trPr>
        <w:tc>
          <w:tcPr>
            <w:tcW w:w="5387" w:type="dxa"/>
          </w:tcPr>
          <w:p w14:paraId="69FBEA1B"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3459F318" w14:textId="7228F753" w:rsidR="00937863" w:rsidRPr="00B91B37" w:rsidRDefault="00702B39" w:rsidP="00937863">
            <w:pPr>
              <w:spacing w:after="0"/>
              <w:jc w:val="center"/>
              <w:rPr>
                <w:rFonts w:ascii="Arial Narrow" w:hAnsi="Arial Narrow" w:cs="Arial"/>
                <w:b/>
                <w:bCs/>
                <w:caps/>
                <w:kern w:val="28"/>
                <w:sz w:val="16"/>
                <w:szCs w:val="16"/>
                <w:lang w:eastAsia="it-IT"/>
              </w:rPr>
            </w:pPr>
            <w:r w:rsidRPr="00B91B37">
              <w:rPr>
                <w:rFonts w:ascii="Arial Narrow" w:hAnsi="Arial Narrow" w:cs="Arial"/>
                <w:b/>
                <w:bCs/>
                <w:caps/>
                <w:kern w:val="28"/>
                <w:sz w:val="16"/>
                <w:szCs w:val="16"/>
                <w:lang w:eastAsia="it-IT"/>
              </w:rPr>
              <w:t xml:space="preserve">A - </w:t>
            </w:r>
            <w:r w:rsidR="00937863" w:rsidRPr="00B91B37">
              <w:rPr>
                <w:rFonts w:ascii="Arial Narrow" w:hAnsi="Arial Narrow" w:cs="Arial"/>
                <w:b/>
                <w:bCs/>
                <w:caps/>
                <w:kern w:val="28"/>
                <w:sz w:val="16"/>
                <w:szCs w:val="16"/>
                <w:lang w:eastAsia="it-IT"/>
              </w:rPr>
              <w:t xml:space="preserve">ATTIVAZIONI E CESSAZIONI NELL'ULTIMO TRIMESTRE </w:t>
            </w:r>
          </w:p>
          <w:p w14:paraId="1C972CCE" w14:textId="32342D79" w:rsidR="00937863" w:rsidRPr="00B91B37" w:rsidRDefault="00937863" w:rsidP="00BD0EEC">
            <w:pPr>
              <w:spacing w:after="0" w:line="240" w:lineRule="exact"/>
              <w:jc w:val="center"/>
              <w:rPr>
                <w:rFonts w:ascii="Arial Narrow" w:hAnsi="Arial Narrow" w:cs="Arial"/>
                <w:bCs/>
                <w:kern w:val="28"/>
                <w:sz w:val="16"/>
                <w:szCs w:val="16"/>
                <w:lang w:eastAsia="it-IT"/>
              </w:rPr>
            </w:pPr>
            <w:r w:rsidRPr="00B91B37">
              <w:rPr>
                <w:rFonts w:ascii="Arial Narrow" w:hAnsi="Arial Narrow" w:cs="Arial"/>
                <w:bCs/>
                <w:kern w:val="28"/>
                <w:sz w:val="16"/>
                <w:szCs w:val="16"/>
                <w:lang w:eastAsia="it-IT"/>
              </w:rPr>
              <w:t>(valori assoluti)</w:t>
            </w:r>
          </w:p>
        </w:tc>
        <w:tc>
          <w:tcPr>
            <w:tcW w:w="5543" w:type="dxa"/>
          </w:tcPr>
          <w:p w14:paraId="59DB3D39"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511D9B89" w14:textId="463415C3" w:rsidR="00937863" w:rsidRPr="00B91B37" w:rsidRDefault="00702B39" w:rsidP="00702B39">
            <w:pPr>
              <w:spacing w:after="0"/>
              <w:jc w:val="center"/>
              <w:rPr>
                <w:rFonts w:ascii="Arial Narrow" w:hAnsi="Arial Narrow" w:cs="Arial"/>
                <w:b/>
                <w:bCs/>
                <w:caps/>
                <w:kern w:val="28"/>
                <w:sz w:val="16"/>
                <w:szCs w:val="16"/>
                <w:lang w:eastAsia="it-IT"/>
              </w:rPr>
            </w:pPr>
            <w:r w:rsidRPr="00B91B37">
              <w:rPr>
                <w:rFonts w:ascii="Arial Narrow" w:hAnsi="Arial Narrow" w:cs="Arial"/>
                <w:b/>
                <w:bCs/>
                <w:caps/>
                <w:kern w:val="28"/>
                <w:sz w:val="16"/>
                <w:szCs w:val="16"/>
                <w:lang w:eastAsia="it-IT"/>
              </w:rPr>
              <w:t xml:space="preserve">B - </w:t>
            </w:r>
            <w:r w:rsidR="00937863" w:rsidRPr="00B91B37">
              <w:rPr>
                <w:rFonts w:ascii="Arial Narrow" w:hAnsi="Arial Narrow" w:cs="Arial"/>
                <w:b/>
                <w:bCs/>
                <w:caps/>
                <w:kern w:val="28"/>
                <w:sz w:val="16"/>
                <w:szCs w:val="16"/>
                <w:lang w:eastAsia="it-IT"/>
              </w:rPr>
              <w:t>ATTIVAZIONI E CESSAZIONI NEGLI ULTIMI QUATTRO TRIMESTRI</w:t>
            </w:r>
          </w:p>
          <w:p w14:paraId="6E9EA024" w14:textId="3132FACA" w:rsidR="00937863" w:rsidRPr="00B91B37" w:rsidRDefault="00937863" w:rsidP="00BD0EEC">
            <w:pPr>
              <w:spacing w:after="0" w:line="240" w:lineRule="exact"/>
              <w:jc w:val="center"/>
              <w:rPr>
                <w:rFonts w:ascii="Arial Narrow" w:hAnsi="Arial Narrow" w:cs="Arial"/>
                <w:b/>
                <w:bCs/>
                <w:caps/>
                <w:color w:val="C00000"/>
                <w:kern w:val="28"/>
                <w:szCs w:val="20"/>
                <w:lang w:eastAsia="it-IT"/>
              </w:rPr>
            </w:pPr>
            <w:r w:rsidRPr="00B91B37">
              <w:rPr>
                <w:rFonts w:ascii="Arial Narrow" w:hAnsi="Arial Narrow" w:cs="Arial"/>
                <w:bCs/>
                <w:kern w:val="28"/>
                <w:sz w:val="16"/>
                <w:szCs w:val="16"/>
                <w:lang w:eastAsia="it-IT"/>
              </w:rPr>
              <w:t>(valori assoluti)</w:t>
            </w:r>
          </w:p>
        </w:tc>
      </w:tr>
      <w:tr w:rsidR="00FC24F7" w:rsidRPr="00B91B37" w14:paraId="56F0D019" w14:textId="77777777" w:rsidTr="00087631">
        <w:trPr>
          <w:trHeight w:val="2948"/>
        </w:trPr>
        <w:tc>
          <w:tcPr>
            <w:tcW w:w="5387" w:type="dxa"/>
            <w:hideMark/>
          </w:tcPr>
          <w:p w14:paraId="7C34F27D" w14:textId="301C9252" w:rsidR="00B97985" w:rsidRPr="00B91B37" w:rsidRDefault="00087631" w:rsidP="004577AD">
            <w:pPr>
              <w:spacing w:after="0"/>
              <w:jc w:val="center"/>
              <w:rPr>
                <w:rFonts w:ascii="Arial Narrow" w:hAnsi="Arial Narrow" w:cs="Arial"/>
                <w:b/>
                <w:caps/>
                <w:color w:val="C00000"/>
                <w:kern w:val="28"/>
                <w:szCs w:val="20"/>
                <w:lang w:eastAsia="it-IT"/>
              </w:rPr>
            </w:pPr>
            <w:r w:rsidRPr="00B91B37">
              <w:rPr>
                <w:noProof/>
                <w:lang w:eastAsia="it-IT"/>
              </w:rPr>
              <w:drawing>
                <wp:inline distT="0" distB="0" distL="0" distR="0" wp14:anchorId="532632B9" wp14:editId="6F149E95">
                  <wp:extent cx="3331845" cy="2089785"/>
                  <wp:effectExtent l="0" t="0" r="1905" b="5715"/>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5543" w:type="dxa"/>
            <w:hideMark/>
          </w:tcPr>
          <w:p w14:paraId="5364A3E8" w14:textId="1329B64F" w:rsidR="00FC24F7" w:rsidRPr="00B91B37" w:rsidRDefault="00A74A4B" w:rsidP="00947A38">
            <w:pPr>
              <w:spacing w:after="0"/>
              <w:ind w:right="425"/>
              <w:rPr>
                <w:rFonts w:ascii="Arial Narrow" w:hAnsi="Arial Narrow" w:cs="Arial"/>
                <w:color w:val="000000"/>
                <w:kern w:val="28"/>
                <w:sz w:val="24"/>
                <w:szCs w:val="24"/>
                <w:lang w:eastAsia="it-IT"/>
              </w:rPr>
            </w:pPr>
            <w:r w:rsidRPr="00B91B37">
              <w:rPr>
                <w:noProof/>
                <w:lang w:eastAsia="it-IT"/>
              </w:rPr>
              <w:drawing>
                <wp:inline distT="0" distB="0" distL="0" distR="0" wp14:anchorId="4243A27B" wp14:editId="22B9D5C7">
                  <wp:extent cx="3430905" cy="2054860"/>
                  <wp:effectExtent l="0" t="0" r="0" b="254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937863" w:rsidRPr="00B91B37" w14:paraId="5F501D9B" w14:textId="77777777" w:rsidTr="00C401D0">
        <w:trPr>
          <w:trHeight w:val="262"/>
        </w:trPr>
        <w:tc>
          <w:tcPr>
            <w:tcW w:w="5387" w:type="dxa"/>
          </w:tcPr>
          <w:p w14:paraId="2998E23F"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6FDD1D5A" w14:textId="3A9CBE27" w:rsidR="00937863" w:rsidRPr="00B91B37" w:rsidRDefault="00702B39" w:rsidP="00937863">
            <w:pPr>
              <w:spacing w:after="0"/>
              <w:jc w:val="center"/>
              <w:rPr>
                <w:noProof/>
                <w:lang w:eastAsia="it-IT"/>
              </w:rPr>
            </w:pPr>
            <w:r w:rsidRPr="00B91B37">
              <w:rPr>
                <w:rFonts w:ascii="Arial Narrow" w:hAnsi="Arial Narrow" w:cs="Arial"/>
                <w:b/>
                <w:bCs/>
                <w:caps/>
                <w:kern w:val="28"/>
                <w:sz w:val="16"/>
                <w:szCs w:val="16"/>
                <w:lang w:eastAsia="it-IT"/>
              </w:rPr>
              <w:t>c</w:t>
            </w:r>
            <w:r w:rsidR="00891C2E" w:rsidRPr="00B91B37">
              <w:rPr>
                <w:rFonts w:ascii="Arial Narrow" w:hAnsi="Arial Narrow" w:cs="Arial"/>
                <w:b/>
                <w:bCs/>
                <w:caps/>
                <w:kern w:val="28"/>
                <w:sz w:val="16"/>
                <w:szCs w:val="16"/>
                <w:lang w:eastAsia="it-IT"/>
              </w:rPr>
              <w:t xml:space="preserve"> </w:t>
            </w:r>
            <w:r w:rsidRPr="00B91B37">
              <w:rPr>
                <w:rFonts w:ascii="Arial Narrow" w:hAnsi="Arial Narrow" w:cs="Arial"/>
                <w:b/>
                <w:bCs/>
                <w:caps/>
                <w:kern w:val="28"/>
                <w:sz w:val="16"/>
                <w:szCs w:val="16"/>
                <w:lang w:eastAsia="it-IT"/>
              </w:rPr>
              <w:t xml:space="preserve">- </w:t>
            </w:r>
            <w:r w:rsidR="00937863" w:rsidRPr="00B91B37">
              <w:rPr>
                <w:rFonts w:ascii="Arial Narrow" w:hAnsi="Arial Narrow" w:cs="Arial"/>
                <w:b/>
                <w:bCs/>
                <w:caps/>
                <w:kern w:val="28"/>
                <w:sz w:val="16"/>
                <w:szCs w:val="16"/>
                <w:lang w:eastAsia="it-IT"/>
              </w:rPr>
              <w:t>pOSIZIONI LAVORATIVE (</w:t>
            </w:r>
            <w:r w:rsidR="00E863CA" w:rsidRPr="00B91B37">
              <w:rPr>
                <w:rFonts w:ascii="Arial Narrow" w:hAnsi="Arial Narrow" w:cs="Arial"/>
                <w:b/>
                <w:bCs/>
                <w:kern w:val="28"/>
                <w:sz w:val="16"/>
                <w:szCs w:val="16"/>
                <w:lang w:eastAsia="it-IT"/>
              </w:rPr>
              <w:t>a</w:t>
            </w:r>
            <w:r w:rsidR="00937863" w:rsidRPr="00B91B37">
              <w:rPr>
                <w:rFonts w:ascii="Arial Narrow" w:hAnsi="Arial Narrow" w:cs="Arial"/>
                <w:b/>
                <w:bCs/>
                <w:caps/>
                <w:kern w:val="28"/>
                <w:sz w:val="16"/>
                <w:szCs w:val="16"/>
                <w:lang w:eastAsia="it-IT"/>
              </w:rPr>
              <w:t>) per tipologia di contratto</w:t>
            </w:r>
            <w:r w:rsidR="00937863" w:rsidRPr="00B91B37">
              <w:rPr>
                <w:b/>
                <w:bCs/>
                <w:noProof/>
                <w:lang w:eastAsia="it-IT"/>
              </w:rPr>
              <w:t xml:space="preserve"> </w:t>
            </w:r>
          </w:p>
          <w:p w14:paraId="10896FD5" w14:textId="4BCFCD82" w:rsidR="00937863" w:rsidRPr="00B91B37" w:rsidRDefault="00937863" w:rsidP="00BD0EEC">
            <w:pPr>
              <w:spacing w:after="0" w:line="240" w:lineRule="exact"/>
              <w:jc w:val="center"/>
              <w:rPr>
                <w:rFonts w:ascii="Arial Narrow" w:hAnsi="Arial Narrow" w:cs="Arial"/>
                <w:bCs/>
                <w:kern w:val="28"/>
                <w:sz w:val="16"/>
                <w:szCs w:val="16"/>
                <w:lang w:eastAsia="it-IT"/>
              </w:rPr>
            </w:pPr>
            <w:r w:rsidRPr="00B91B37">
              <w:rPr>
                <w:rFonts w:ascii="Arial Narrow" w:hAnsi="Arial Narrow" w:cs="Arial"/>
                <w:bCs/>
                <w:kern w:val="28"/>
                <w:sz w:val="16"/>
                <w:szCs w:val="16"/>
                <w:lang w:eastAsia="it-IT"/>
              </w:rPr>
              <w:t>(variazioni congiunturali)</w:t>
            </w:r>
          </w:p>
        </w:tc>
        <w:tc>
          <w:tcPr>
            <w:tcW w:w="5543" w:type="dxa"/>
          </w:tcPr>
          <w:p w14:paraId="69103E16"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515B9F18" w14:textId="2A37B29D" w:rsidR="00937863" w:rsidRPr="00B91B37" w:rsidRDefault="00702B39" w:rsidP="00937863">
            <w:pPr>
              <w:spacing w:after="0"/>
              <w:jc w:val="center"/>
              <w:rPr>
                <w:rFonts w:ascii="Arial Narrow" w:hAnsi="Arial Narrow" w:cs="Arial"/>
                <w:b/>
                <w:bCs/>
                <w:caps/>
                <w:kern w:val="28"/>
                <w:sz w:val="16"/>
                <w:szCs w:val="16"/>
                <w:lang w:eastAsia="it-IT"/>
              </w:rPr>
            </w:pPr>
            <w:r w:rsidRPr="00B91B37">
              <w:rPr>
                <w:rFonts w:ascii="Arial Narrow" w:hAnsi="Arial Narrow" w:cs="Arial"/>
                <w:b/>
                <w:bCs/>
                <w:caps/>
                <w:kern w:val="28"/>
                <w:sz w:val="16"/>
                <w:szCs w:val="16"/>
                <w:lang w:eastAsia="it-IT"/>
              </w:rPr>
              <w:t>d</w:t>
            </w:r>
            <w:r w:rsidR="00891C2E" w:rsidRPr="00B91B37">
              <w:rPr>
                <w:rFonts w:ascii="Arial Narrow" w:hAnsi="Arial Narrow" w:cs="Arial"/>
                <w:b/>
                <w:bCs/>
                <w:caps/>
                <w:kern w:val="28"/>
                <w:sz w:val="16"/>
                <w:szCs w:val="16"/>
                <w:lang w:eastAsia="it-IT"/>
              </w:rPr>
              <w:t xml:space="preserve"> </w:t>
            </w:r>
            <w:r w:rsidRPr="00B91B37">
              <w:rPr>
                <w:rFonts w:ascii="Arial Narrow" w:hAnsi="Arial Narrow" w:cs="Arial"/>
                <w:b/>
                <w:bCs/>
                <w:caps/>
                <w:kern w:val="28"/>
                <w:sz w:val="16"/>
                <w:szCs w:val="16"/>
                <w:lang w:eastAsia="it-IT"/>
              </w:rPr>
              <w:t xml:space="preserve">- </w:t>
            </w:r>
            <w:r w:rsidR="00937863" w:rsidRPr="00B91B37">
              <w:rPr>
                <w:rFonts w:ascii="Arial Narrow" w:hAnsi="Arial Narrow" w:cs="Arial"/>
                <w:b/>
                <w:bCs/>
                <w:caps/>
                <w:kern w:val="28"/>
                <w:sz w:val="16"/>
                <w:szCs w:val="16"/>
                <w:lang w:eastAsia="it-IT"/>
              </w:rPr>
              <w:t>pOSIZIONI LAVORATIVE (</w:t>
            </w:r>
            <w:r w:rsidR="00E863CA" w:rsidRPr="00B91B37">
              <w:rPr>
                <w:rFonts w:ascii="Arial Narrow" w:hAnsi="Arial Narrow" w:cs="Arial"/>
                <w:b/>
                <w:bCs/>
                <w:kern w:val="28"/>
                <w:sz w:val="16"/>
                <w:szCs w:val="16"/>
                <w:lang w:eastAsia="it-IT"/>
              </w:rPr>
              <w:t>a</w:t>
            </w:r>
            <w:r w:rsidR="00937863" w:rsidRPr="00B91B37">
              <w:rPr>
                <w:rFonts w:ascii="Arial Narrow" w:hAnsi="Arial Narrow" w:cs="Arial"/>
                <w:b/>
                <w:bCs/>
                <w:caps/>
                <w:kern w:val="28"/>
                <w:sz w:val="16"/>
                <w:szCs w:val="16"/>
                <w:lang w:eastAsia="it-IT"/>
              </w:rPr>
              <w:t xml:space="preserve">) per tipologia di contratto </w:t>
            </w:r>
          </w:p>
          <w:p w14:paraId="0393FCA6" w14:textId="080CC2FF" w:rsidR="00937863" w:rsidRPr="00B91B37" w:rsidRDefault="00937863" w:rsidP="00BD0EEC">
            <w:pPr>
              <w:spacing w:after="0" w:line="240" w:lineRule="exact"/>
              <w:jc w:val="center"/>
              <w:rPr>
                <w:rFonts w:ascii="Arial Narrow" w:hAnsi="Arial Narrow" w:cs="Arial"/>
                <w:b/>
                <w:bCs/>
                <w:caps/>
                <w:kern w:val="28"/>
                <w:sz w:val="16"/>
                <w:szCs w:val="16"/>
                <w:lang w:eastAsia="it-IT"/>
              </w:rPr>
            </w:pPr>
            <w:r w:rsidRPr="00B91B37">
              <w:rPr>
                <w:rFonts w:ascii="Arial Narrow" w:hAnsi="Arial Narrow" w:cs="Arial"/>
                <w:bCs/>
                <w:kern w:val="28"/>
                <w:sz w:val="16"/>
                <w:szCs w:val="16"/>
                <w:lang w:eastAsia="it-IT"/>
              </w:rPr>
              <w:t>(variazioni tendenziali)</w:t>
            </w:r>
          </w:p>
        </w:tc>
      </w:tr>
      <w:tr w:rsidR="00FC24F7" w:rsidRPr="00B91B37" w14:paraId="6EF59FC4" w14:textId="77777777" w:rsidTr="00087631">
        <w:trPr>
          <w:trHeight w:val="2655"/>
        </w:trPr>
        <w:tc>
          <w:tcPr>
            <w:tcW w:w="5387" w:type="dxa"/>
            <w:hideMark/>
          </w:tcPr>
          <w:p w14:paraId="6F6C4099" w14:textId="7636B165" w:rsidR="00FC24F7" w:rsidRPr="00B91B37" w:rsidRDefault="00087631" w:rsidP="004577AD">
            <w:pPr>
              <w:spacing w:after="0"/>
              <w:rPr>
                <w:rFonts w:ascii="Arial Narrow" w:hAnsi="Arial Narrow" w:cs="Arial"/>
                <w:b/>
                <w:caps/>
                <w:color w:val="5F5F5F"/>
                <w:kern w:val="28"/>
                <w:sz w:val="16"/>
                <w:szCs w:val="16"/>
                <w:lang w:eastAsia="it-IT"/>
              </w:rPr>
            </w:pPr>
            <w:r w:rsidRPr="00B91B37">
              <w:rPr>
                <w:noProof/>
                <w:lang w:eastAsia="it-IT"/>
              </w:rPr>
              <w:drawing>
                <wp:inline distT="0" distB="0" distL="0" distR="0" wp14:anchorId="2B406D1F" wp14:editId="034FBB36">
                  <wp:extent cx="3331845" cy="2096135"/>
                  <wp:effectExtent l="0" t="0" r="1905" b="18415"/>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543" w:type="dxa"/>
            <w:hideMark/>
          </w:tcPr>
          <w:p w14:paraId="26F70E8B" w14:textId="591769DA" w:rsidR="00FC24F7" w:rsidRPr="00B91B37" w:rsidRDefault="00A74A4B" w:rsidP="004577AD">
            <w:pPr>
              <w:spacing w:after="0"/>
              <w:rPr>
                <w:rFonts w:cs="Arial"/>
                <w:b/>
                <w:color w:val="000000"/>
                <w:kern w:val="28"/>
                <w:szCs w:val="20"/>
                <w:lang w:eastAsia="it-IT"/>
              </w:rPr>
            </w:pPr>
            <w:r w:rsidRPr="00B91B37">
              <w:rPr>
                <w:noProof/>
                <w:lang w:eastAsia="it-IT"/>
              </w:rPr>
              <w:drawing>
                <wp:inline distT="0" distB="0" distL="0" distR="0" wp14:anchorId="7244B618" wp14:editId="17F58A0D">
                  <wp:extent cx="3413125" cy="2079320"/>
                  <wp:effectExtent l="0" t="0" r="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37863" w:rsidRPr="00B91B37" w14:paraId="0B9DA01B" w14:textId="77777777" w:rsidTr="00C401D0">
        <w:trPr>
          <w:trHeight w:val="354"/>
        </w:trPr>
        <w:tc>
          <w:tcPr>
            <w:tcW w:w="5387" w:type="dxa"/>
          </w:tcPr>
          <w:p w14:paraId="52D82D58"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02970D79" w14:textId="35CBFFB6" w:rsidR="007544CE" w:rsidRPr="00B91B37" w:rsidRDefault="00702B39" w:rsidP="007544CE">
            <w:pPr>
              <w:spacing w:after="0"/>
              <w:jc w:val="center"/>
              <w:rPr>
                <w:rFonts w:ascii="Arial Narrow" w:hAnsi="Arial Narrow" w:cs="Arial"/>
                <w:b/>
                <w:bCs/>
                <w:caps/>
                <w:kern w:val="28"/>
                <w:sz w:val="16"/>
                <w:szCs w:val="16"/>
                <w:lang w:eastAsia="it-IT"/>
              </w:rPr>
            </w:pPr>
            <w:r w:rsidRPr="00B91B37">
              <w:rPr>
                <w:rFonts w:ascii="Arial Narrow" w:hAnsi="Arial Narrow" w:cs="Arial"/>
                <w:b/>
                <w:bCs/>
                <w:caps/>
                <w:kern w:val="28"/>
                <w:sz w:val="16"/>
                <w:szCs w:val="16"/>
                <w:lang w:eastAsia="it-IT"/>
              </w:rPr>
              <w:t>e</w:t>
            </w:r>
            <w:r w:rsidR="00891C2E" w:rsidRPr="00B91B37">
              <w:rPr>
                <w:rFonts w:ascii="Arial Narrow" w:hAnsi="Arial Narrow" w:cs="Arial"/>
                <w:b/>
                <w:bCs/>
                <w:caps/>
                <w:kern w:val="28"/>
                <w:sz w:val="16"/>
                <w:szCs w:val="16"/>
                <w:lang w:eastAsia="it-IT"/>
              </w:rPr>
              <w:t xml:space="preserve"> </w:t>
            </w:r>
            <w:r w:rsidRPr="00B91B37">
              <w:rPr>
                <w:rFonts w:ascii="Arial Narrow" w:hAnsi="Arial Narrow" w:cs="Arial"/>
                <w:b/>
                <w:bCs/>
                <w:caps/>
                <w:kern w:val="28"/>
                <w:sz w:val="16"/>
                <w:szCs w:val="16"/>
                <w:lang w:eastAsia="it-IT"/>
              </w:rPr>
              <w:t xml:space="preserve">- </w:t>
            </w:r>
            <w:r w:rsidR="007544CE" w:rsidRPr="00B91B37">
              <w:rPr>
                <w:rFonts w:ascii="Arial Narrow" w:hAnsi="Arial Narrow" w:cs="Arial"/>
                <w:b/>
                <w:bCs/>
                <w:caps/>
                <w:kern w:val="28"/>
                <w:sz w:val="16"/>
                <w:szCs w:val="16"/>
                <w:lang w:eastAsia="it-IT"/>
              </w:rPr>
              <w:t xml:space="preserve">POSIZIONI LAVORATIVE PER SETTORE DI ATTIVITA’ </w:t>
            </w:r>
          </w:p>
          <w:p w14:paraId="4D6EB706" w14:textId="37193B79" w:rsidR="00937863" w:rsidRPr="00B91B37" w:rsidRDefault="007544CE" w:rsidP="00B90A29">
            <w:pPr>
              <w:spacing w:after="0" w:line="240" w:lineRule="exact"/>
              <w:jc w:val="center"/>
              <w:rPr>
                <w:rFonts w:ascii="Arial Narrow" w:hAnsi="Arial Narrow" w:cs="Arial"/>
                <w:bCs/>
                <w:kern w:val="28"/>
                <w:sz w:val="16"/>
                <w:szCs w:val="16"/>
                <w:lang w:eastAsia="it-IT"/>
              </w:rPr>
            </w:pPr>
            <w:r w:rsidRPr="00B91B37">
              <w:rPr>
                <w:rFonts w:ascii="Arial Narrow" w:hAnsi="Arial Narrow" w:cs="Arial"/>
                <w:bCs/>
                <w:kern w:val="28"/>
                <w:sz w:val="16"/>
                <w:szCs w:val="16"/>
                <w:lang w:eastAsia="it-IT"/>
              </w:rPr>
              <w:t xml:space="preserve">(variazioni </w:t>
            </w:r>
            <w:r w:rsidR="00B90A29" w:rsidRPr="00B91B37">
              <w:rPr>
                <w:rFonts w:ascii="Arial Narrow" w:hAnsi="Arial Narrow" w:cs="Arial"/>
                <w:bCs/>
                <w:kern w:val="28"/>
                <w:sz w:val="16"/>
                <w:szCs w:val="16"/>
                <w:lang w:eastAsia="it-IT"/>
              </w:rPr>
              <w:t>congiunturali</w:t>
            </w:r>
            <w:r w:rsidRPr="00B91B37">
              <w:rPr>
                <w:rFonts w:ascii="Arial Narrow" w:hAnsi="Arial Narrow" w:cs="Arial"/>
                <w:bCs/>
                <w:kern w:val="28"/>
                <w:sz w:val="16"/>
                <w:szCs w:val="16"/>
                <w:lang w:eastAsia="it-IT"/>
              </w:rPr>
              <w:t>)</w:t>
            </w:r>
          </w:p>
        </w:tc>
        <w:tc>
          <w:tcPr>
            <w:tcW w:w="5543" w:type="dxa"/>
          </w:tcPr>
          <w:p w14:paraId="7C4B7758" w14:textId="77777777" w:rsidR="00702B39" w:rsidRPr="00B91B37" w:rsidRDefault="00702B39" w:rsidP="00937863">
            <w:pPr>
              <w:spacing w:after="0"/>
              <w:jc w:val="center"/>
              <w:rPr>
                <w:rFonts w:ascii="Arial Narrow" w:hAnsi="Arial Narrow" w:cs="Arial"/>
                <w:b/>
                <w:bCs/>
                <w:caps/>
                <w:kern w:val="28"/>
                <w:sz w:val="16"/>
                <w:szCs w:val="16"/>
                <w:lang w:eastAsia="it-IT"/>
              </w:rPr>
            </w:pPr>
          </w:p>
          <w:p w14:paraId="6D5C4603" w14:textId="6E1DB850" w:rsidR="00937863" w:rsidRPr="00B91B37" w:rsidRDefault="00702B39" w:rsidP="00937863">
            <w:pPr>
              <w:spacing w:after="0"/>
              <w:jc w:val="center"/>
              <w:rPr>
                <w:rFonts w:ascii="Arial Narrow" w:hAnsi="Arial Narrow" w:cs="Arial"/>
                <w:b/>
                <w:bCs/>
                <w:caps/>
                <w:kern w:val="28"/>
                <w:sz w:val="16"/>
                <w:szCs w:val="16"/>
                <w:lang w:eastAsia="it-IT"/>
              </w:rPr>
            </w:pPr>
            <w:r w:rsidRPr="00B91B37">
              <w:rPr>
                <w:rFonts w:ascii="Arial Narrow" w:hAnsi="Arial Narrow" w:cs="Arial"/>
                <w:b/>
                <w:bCs/>
                <w:caps/>
                <w:kern w:val="28"/>
                <w:sz w:val="16"/>
                <w:szCs w:val="16"/>
                <w:lang w:eastAsia="it-IT"/>
              </w:rPr>
              <w:t>f</w:t>
            </w:r>
            <w:r w:rsidR="00891C2E" w:rsidRPr="00B91B37">
              <w:rPr>
                <w:rFonts w:ascii="Arial Narrow" w:hAnsi="Arial Narrow" w:cs="Arial"/>
                <w:b/>
                <w:bCs/>
                <w:caps/>
                <w:kern w:val="28"/>
                <w:sz w:val="16"/>
                <w:szCs w:val="16"/>
                <w:lang w:eastAsia="it-IT"/>
              </w:rPr>
              <w:t xml:space="preserve"> </w:t>
            </w:r>
            <w:r w:rsidRPr="00B91B37">
              <w:rPr>
                <w:rFonts w:ascii="Arial Narrow" w:hAnsi="Arial Narrow" w:cs="Arial"/>
                <w:b/>
                <w:bCs/>
                <w:caps/>
                <w:kern w:val="28"/>
                <w:sz w:val="16"/>
                <w:szCs w:val="16"/>
                <w:lang w:eastAsia="it-IT"/>
              </w:rPr>
              <w:t xml:space="preserve">- </w:t>
            </w:r>
            <w:r w:rsidR="00937863" w:rsidRPr="00B91B37">
              <w:rPr>
                <w:rFonts w:ascii="Arial Narrow" w:hAnsi="Arial Narrow" w:cs="Arial"/>
                <w:b/>
                <w:bCs/>
                <w:caps/>
                <w:kern w:val="28"/>
                <w:sz w:val="16"/>
                <w:szCs w:val="16"/>
                <w:lang w:eastAsia="it-IT"/>
              </w:rPr>
              <w:t xml:space="preserve">POSIZIONI LAVORATIVE </w:t>
            </w:r>
            <w:r w:rsidR="009624F5" w:rsidRPr="00B91B37">
              <w:rPr>
                <w:rFonts w:ascii="Arial Narrow" w:hAnsi="Arial Narrow" w:cs="Arial"/>
                <w:b/>
                <w:bCs/>
                <w:caps/>
                <w:kern w:val="28"/>
                <w:sz w:val="16"/>
                <w:szCs w:val="16"/>
                <w:lang w:eastAsia="it-IT"/>
              </w:rPr>
              <w:t>PER SETTORE DI ATTIVITA’</w:t>
            </w:r>
            <w:r w:rsidR="00937863" w:rsidRPr="00B91B37">
              <w:rPr>
                <w:rFonts w:ascii="Arial Narrow" w:hAnsi="Arial Narrow" w:cs="Arial"/>
                <w:b/>
                <w:bCs/>
                <w:caps/>
                <w:kern w:val="28"/>
                <w:sz w:val="16"/>
                <w:szCs w:val="16"/>
                <w:lang w:eastAsia="it-IT"/>
              </w:rPr>
              <w:t xml:space="preserve"> </w:t>
            </w:r>
          </w:p>
          <w:p w14:paraId="2B703B3F" w14:textId="7AFBB117" w:rsidR="00937863" w:rsidRPr="00B91B37" w:rsidRDefault="00937863" w:rsidP="002130AF">
            <w:pPr>
              <w:spacing w:after="0" w:line="240" w:lineRule="exact"/>
              <w:ind w:right="-249"/>
              <w:jc w:val="center"/>
              <w:rPr>
                <w:rFonts w:ascii="Arial Narrow" w:hAnsi="Arial Narrow" w:cs="Arial"/>
                <w:bCs/>
                <w:kern w:val="28"/>
                <w:sz w:val="16"/>
                <w:szCs w:val="16"/>
                <w:lang w:eastAsia="it-IT"/>
              </w:rPr>
            </w:pPr>
            <w:r w:rsidRPr="00B91B37">
              <w:rPr>
                <w:rFonts w:ascii="Arial Narrow" w:hAnsi="Arial Narrow" w:cs="Arial"/>
                <w:bCs/>
                <w:kern w:val="28"/>
                <w:sz w:val="16"/>
                <w:szCs w:val="16"/>
                <w:lang w:eastAsia="it-IT"/>
              </w:rPr>
              <w:t>(vari</w:t>
            </w:r>
            <w:r w:rsidR="00BD0EEC" w:rsidRPr="00B91B37">
              <w:rPr>
                <w:rFonts w:ascii="Arial Narrow" w:hAnsi="Arial Narrow" w:cs="Arial"/>
                <w:bCs/>
                <w:kern w:val="28"/>
                <w:sz w:val="16"/>
                <w:szCs w:val="16"/>
                <w:lang w:eastAsia="it-IT"/>
              </w:rPr>
              <w:t>a</w:t>
            </w:r>
            <w:r w:rsidRPr="00B91B37">
              <w:rPr>
                <w:rFonts w:ascii="Arial Narrow" w:hAnsi="Arial Narrow" w:cs="Arial"/>
                <w:bCs/>
                <w:kern w:val="28"/>
                <w:sz w:val="16"/>
                <w:szCs w:val="16"/>
                <w:lang w:eastAsia="it-IT"/>
              </w:rPr>
              <w:t>zioni tendenziali)</w:t>
            </w:r>
          </w:p>
        </w:tc>
      </w:tr>
      <w:tr w:rsidR="00FC24F7" w:rsidRPr="00B91B37" w14:paraId="18AA7A9F" w14:textId="77777777" w:rsidTr="00087631">
        <w:trPr>
          <w:trHeight w:val="3443"/>
        </w:trPr>
        <w:tc>
          <w:tcPr>
            <w:tcW w:w="5387" w:type="dxa"/>
            <w:hideMark/>
          </w:tcPr>
          <w:p w14:paraId="5FFF2806" w14:textId="6FF99F79" w:rsidR="00FC24F7" w:rsidRPr="00B91B37" w:rsidRDefault="00087631" w:rsidP="004577AD">
            <w:pPr>
              <w:spacing w:after="0"/>
              <w:ind w:right="-251"/>
              <w:rPr>
                <w:rFonts w:ascii="Arial Narrow" w:hAnsi="Arial Narrow"/>
                <w:sz w:val="16"/>
                <w:szCs w:val="16"/>
              </w:rPr>
            </w:pPr>
            <w:r w:rsidRPr="00B91B37">
              <w:rPr>
                <w:noProof/>
                <w:lang w:eastAsia="it-IT"/>
              </w:rPr>
              <w:drawing>
                <wp:inline distT="0" distB="0" distL="0" distR="0" wp14:anchorId="5667DE91" wp14:editId="1AFDE314">
                  <wp:extent cx="3331845" cy="2186608"/>
                  <wp:effectExtent l="0" t="0" r="1905" b="4445"/>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543" w:type="dxa"/>
          </w:tcPr>
          <w:p w14:paraId="13CC1E13" w14:textId="18C00581" w:rsidR="00FC24F7" w:rsidRPr="00B91B37" w:rsidRDefault="00A74A4B" w:rsidP="004577AD">
            <w:pPr>
              <w:spacing w:after="0"/>
              <w:ind w:left="34" w:right="-251"/>
              <w:rPr>
                <w:rFonts w:ascii="Arial Narrow" w:hAnsi="Arial Narrow" w:cs="Arial"/>
                <w:b/>
                <w:caps/>
                <w:color w:val="17365D"/>
                <w:kern w:val="28"/>
                <w:sz w:val="10"/>
              </w:rPr>
            </w:pPr>
            <w:r w:rsidRPr="00B91B37">
              <w:rPr>
                <w:noProof/>
                <w:lang w:eastAsia="it-IT"/>
              </w:rPr>
              <w:drawing>
                <wp:inline distT="0" distB="0" distL="0" distR="0" wp14:anchorId="199FE089" wp14:editId="7BF69F63">
                  <wp:extent cx="3299460" cy="2148214"/>
                  <wp:effectExtent l="0" t="0" r="0" b="4445"/>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FC24F7" w:rsidRPr="00B91B37" w14:paraId="379AB5CD" w14:textId="77777777" w:rsidTr="00C4209F">
        <w:tblPrEx>
          <w:tblCellMar>
            <w:left w:w="108" w:type="dxa"/>
            <w:right w:w="108" w:type="dxa"/>
          </w:tblCellMar>
        </w:tblPrEx>
        <w:trPr>
          <w:trHeight w:val="182"/>
        </w:trPr>
        <w:tc>
          <w:tcPr>
            <w:tcW w:w="10930" w:type="dxa"/>
            <w:gridSpan w:val="2"/>
          </w:tcPr>
          <w:p w14:paraId="755D4BF2" w14:textId="77777777" w:rsidR="00B4280F" w:rsidRPr="00B91B37" w:rsidRDefault="00B4280F" w:rsidP="004577AD">
            <w:pPr>
              <w:spacing w:after="0"/>
              <w:ind w:right="-251"/>
              <w:rPr>
                <w:rFonts w:ascii="Arial Narrow" w:hAnsi="Arial Narrow" w:cs="Arial"/>
                <w:kern w:val="28"/>
                <w:sz w:val="15"/>
                <w:szCs w:val="15"/>
                <w:lang w:eastAsia="it-IT"/>
              </w:rPr>
            </w:pPr>
          </w:p>
          <w:p w14:paraId="4EA397D2" w14:textId="4A760144" w:rsidR="00064F1C" w:rsidRPr="00B91B37" w:rsidRDefault="00064F1C" w:rsidP="00064F1C">
            <w:pPr>
              <w:spacing w:after="0"/>
              <w:ind w:right="-251"/>
              <w:rPr>
                <w:rFonts w:ascii="Arial Narrow" w:hAnsi="Arial Narrow" w:cs="Arial"/>
                <w:kern w:val="28"/>
                <w:sz w:val="15"/>
                <w:szCs w:val="15"/>
                <w:lang w:eastAsia="it-IT"/>
              </w:rPr>
            </w:pPr>
            <w:r w:rsidRPr="00B91B37">
              <w:rPr>
                <w:rFonts w:ascii="Arial Narrow" w:hAnsi="Arial Narrow" w:cs="Arial"/>
                <w:kern w:val="28"/>
                <w:sz w:val="15"/>
                <w:szCs w:val="15"/>
                <w:lang w:eastAsia="it-IT"/>
              </w:rPr>
              <w:t xml:space="preserve">(a) Posizioni lavorative totali: attivazioni - cessazioni; Posizioni lavorative a tempo indeterminato: </w:t>
            </w:r>
            <w:r w:rsidR="00C107FB" w:rsidRPr="00B91B37">
              <w:rPr>
                <w:rFonts w:ascii="Arial Narrow" w:hAnsi="Arial Narrow" w:cs="Arial"/>
                <w:kern w:val="28"/>
                <w:sz w:val="15"/>
                <w:szCs w:val="15"/>
                <w:lang w:eastAsia="it-IT"/>
              </w:rPr>
              <w:t>(</w:t>
            </w:r>
            <w:r w:rsidRPr="00B91B37">
              <w:rPr>
                <w:rFonts w:ascii="Arial Narrow" w:hAnsi="Arial Narrow" w:cs="Arial"/>
                <w:kern w:val="28"/>
                <w:sz w:val="15"/>
                <w:szCs w:val="15"/>
                <w:lang w:eastAsia="it-IT"/>
              </w:rPr>
              <w:t>attivazioni a tempo indeterminato – cessazioni a tempo indeterminato</w:t>
            </w:r>
            <w:r w:rsidR="00C107FB" w:rsidRPr="00B91B37">
              <w:rPr>
                <w:rFonts w:ascii="Arial Narrow" w:hAnsi="Arial Narrow" w:cs="Arial"/>
                <w:kern w:val="28"/>
                <w:sz w:val="15"/>
                <w:szCs w:val="15"/>
                <w:lang w:eastAsia="it-IT"/>
              </w:rPr>
              <w:t>)</w:t>
            </w:r>
            <w:r w:rsidR="00381DF0" w:rsidRPr="00B91B37">
              <w:rPr>
                <w:rFonts w:ascii="Arial Narrow" w:hAnsi="Arial Narrow" w:cs="Arial"/>
                <w:kern w:val="28"/>
                <w:sz w:val="15"/>
                <w:szCs w:val="15"/>
                <w:lang w:eastAsia="it-IT"/>
              </w:rPr>
              <w:t xml:space="preserve"> </w:t>
            </w:r>
            <w:r w:rsidRPr="00B91B37">
              <w:rPr>
                <w:rFonts w:ascii="Arial Narrow" w:hAnsi="Arial Narrow" w:cs="Arial"/>
                <w:kern w:val="28"/>
                <w:sz w:val="15"/>
                <w:szCs w:val="15"/>
                <w:lang w:eastAsia="it-IT"/>
              </w:rPr>
              <w:t xml:space="preserve">+ trasformazioni a tempo </w:t>
            </w:r>
          </w:p>
          <w:p w14:paraId="18F17606" w14:textId="77777777" w:rsidR="00B17111" w:rsidRPr="00B91B37" w:rsidRDefault="00064F1C" w:rsidP="00B17111">
            <w:pPr>
              <w:spacing w:after="0"/>
              <w:ind w:right="-251"/>
              <w:rPr>
                <w:rFonts w:ascii="Arial Narrow" w:hAnsi="Arial Narrow" w:cs="Arial"/>
                <w:kern w:val="28"/>
                <w:sz w:val="15"/>
                <w:szCs w:val="15"/>
                <w:lang w:eastAsia="it-IT"/>
              </w:rPr>
            </w:pPr>
            <w:r w:rsidRPr="00B91B37">
              <w:rPr>
                <w:rFonts w:ascii="Arial Narrow" w:hAnsi="Arial Narrow" w:cs="Arial"/>
                <w:kern w:val="28"/>
                <w:sz w:val="15"/>
                <w:szCs w:val="15"/>
                <w:lang w:eastAsia="it-IT"/>
              </w:rPr>
              <w:t xml:space="preserve">indeterminato; Posizioni </w:t>
            </w:r>
            <w:r w:rsidR="002171A3" w:rsidRPr="00B91B37">
              <w:rPr>
                <w:rFonts w:ascii="Arial Narrow" w:hAnsi="Arial Narrow" w:cs="Arial"/>
                <w:kern w:val="28"/>
                <w:sz w:val="15"/>
                <w:szCs w:val="15"/>
                <w:lang w:eastAsia="it-IT"/>
              </w:rPr>
              <w:t xml:space="preserve">lavorative </w:t>
            </w:r>
            <w:r w:rsidRPr="00B91B37">
              <w:rPr>
                <w:rFonts w:ascii="Arial Narrow" w:hAnsi="Arial Narrow" w:cs="Arial"/>
                <w:kern w:val="28"/>
                <w:sz w:val="15"/>
                <w:szCs w:val="15"/>
                <w:lang w:eastAsia="it-IT"/>
              </w:rPr>
              <w:t xml:space="preserve">a tempo determinato: </w:t>
            </w:r>
            <w:r w:rsidR="00C107FB" w:rsidRPr="00B91B37">
              <w:rPr>
                <w:rFonts w:ascii="Arial Narrow" w:hAnsi="Arial Narrow" w:cs="Arial"/>
                <w:kern w:val="28"/>
                <w:sz w:val="15"/>
                <w:szCs w:val="15"/>
                <w:lang w:eastAsia="it-IT"/>
              </w:rPr>
              <w:t>(</w:t>
            </w:r>
            <w:r w:rsidRPr="00B91B37">
              <w:rPr>
                <w:rFonts w:ascii="Arial Narrow" w:hAnsi="Arial Narrow" w:cs="Arial"/>
                <w:kern w:val="28"/>
                <w:sz w:val="15"/>
                <w:szCs w:val="15"/>
                <w:lang w:eastAsia="it-IT"/>
              </w:rPr>
              <w:t>attivazioni a tempo determinato – cessazioni a tempo determinato</w:t>
            </w:r>
            <w:r w:rsidR="00C107FB" w:rsidRPr="00B91B37">
              <w:rPr>
                <w:rFonts w:ascii="Arial Narrow" w:hAnsi="Arial Narrow" w:cs="Arial"/>
                <w:kern w:val="28"/>
                <w:sz w:val="15"/>
                <w:szCs w:val="15"/>
                <w:lang w:eastAsia="it-IT"/>
              </w:rPr>
              <w:t>)</w:t>
            </w:r>
            <w:r w:rsidRPr="00B91B37">
              <w:rPr>
                <w:rFonts w:ascii="Arial Narrow" w:hAnsi="Arial Narrow" w:cs="Arial"/>
                <w:kern w:val="28"/>
                <w:sz w:val="15"/>
                <w:szCs w:val="15"/>
                <w:lang w:eastAsia="it-IT"/>
              </w:rPr>
              <w:t xml:space="preserve"> – trasformazioni a tempo indeterminato.</w:t>
            </w:r>
            <w:r w:rsidR="00B17111" w:rsidRPr="00B91B37">
              <w:rPr>
                <w:rFonts w:ascii="Arial Narrow" w:hAnsi="Arial Narrow" w:cs="Arial"/>
                <w:kern w:val="28"/>
                <w:sz w:val="15"/>
                <w:szCs w:val="15"/>
                <w:lang w:eastAsia="it-IT"/>
              </w:rPr>
              <w:t xml:space="preserve"> </w:t>
            </w:r>
          </w:p>
          <w:p w14:paraId="65FFE9B4" w14:textId="56370CC3" w:rsidR="00B17111" w:rsidRPr="00B91B37" w:rsidRDefault="00B17111" w:rsidP="00B17111">
            <w:pPr>
              <w:spacing w:after="0"/>
              <w:ind w:right="-251"/>
              <w:rPr>
                <w:rFonts w:ascii="Arial Narrow" w:hAnsi="Arial Narrow" w:cs="Arial"/>
                <w:kern w:val="28"/>
                <w:sz w:val="15"/>
                <w:szCs w:val="15"/>
                <w:lang w:eastAsia="it-IT"/>
              </w:rPr>
            </w:pPr>
            <w:r w:rsidRPr="00B91B37">
              <w:rPr>
                <w:rFonts w:ascii="Arial Narrow" w:hAnsi="Arial Narrow" w:cs="Arial"/>
                <w:kern w:val="28"/>
                <w:sz w:val="15"/>
                <w:szCs w:val="15"/>
                <w:lang w:eastAsia="it-IT"/>
              </w:rPr>
              <w:t>Fonte: Ministero del lavoro e delle politiche sociali, Comunicazioni obbligatorie SISCO (rielaborate)</w:t>
            </w:r>
          </w:p>
          <w:p w14:paraId="27BA7802" w14:textId="00E35D1A" w:rsidR="00583C01" w:rsidRPr="00B91B37" w:rsidRDefault="00583C01" w:rsidP="00064F1C">
            <w:pPr>
              <w:spacing w:after="0"/>
              <w:ind w:right="-251"/>
              <w:rPr>
                <w:rFonts w:ascii="Arial Narrow" w:hAnsi="Arial Narrow" w:cs="Arial"/>
                <w:kern w:val="28"/>
                <w:sz w:val="15"/>
                <w:szCs w:val="15"/>
                <w:lang w:eastAsia="it-IT"/>
              </w:rPr>
            </w:pPr>
          </w:p>
        </w:tc>
      </w:tr>
      <w:tr w:rsidR="00FC24F7" w:rsidRPr="00B91B37" w14:paraId="5DC9662B" w14:textId="77777777" w:rsidTr="00CE53D4">
        <w:trPr>
          <w:trHeight w:val="2708"/>
        </w:trPr>
        <w:tc>
          <w:tcPr>
            <w:tcW w:w="5387" w:type="dxa"/>
            <w:hideMark/>
          </w:tcPr>
          <w:p w14:paraId="362FB959" w14:textId="11BD95C4" w:rsidR="009C7978" w:rsidRPr="00B91B37" w:rsidRDefault="00FC24F7" w:rsidP="00C9113F">
            <w:pPr>
              <w:pStyle w:val="Paragrafoelenco2"/>
              <w:tabs>
                <w:tab w:val="left" w:pos="1701"/>
              </w:tabs>
              <w:suppressAutoHyphens/>
              <w:spacing w:after="0" w:line="240" w:lineRule="exact"/>
              <w:ind w:left="0"/>
              <w:jc w:val="left"/>
              <w:rPr>
                <w:rFonts w:ascii="Arial Narrow" w:hAnsi="Arial Narrow" w:cs="Arial"/>
                <w:kern w:val="28"/>
                <w:sz w:val="19"/>
                <w:szCs w:val="19"/>
              </w:rPr>
            </w:pPr>
            <w:r w:rsidRPr="00B91B37">
              <w:rPr>
                <w:rFonts w:ascii="Arial Narrow" w:hAnsi="Arial Narrow" w:cs="Arial"/>
                <w:b/>
                <w:caps/>
                <w:color w:val="17365D"/>
                <w:kern w:val="28"/>
              </w:rPr>
              <w:lastRenderedPageBreak/>
              <w:t>Figura 2. Occupati, DIPENDENTI E INDIPENDENTI</w:t>
            </w:r>
            <w:r w:rsidRPr="00B91B37">
              <w:rPr>
                <w:rFonts w:ascii="Arial Narrow" w:hAnsi="Arial Narrow" w:cs="Arial"/>
                <w:bCs/>
                <w:iCs/>
                <w:caps/>
                <w:color w:val="808080"/>
                <w:spacing w:val="-4"/>
                <w:szCs w:val="20"/>
                <w:lang w:eastAsia="it-IT"/>
              </w:rPr>
              <w:t xml:space="preserve"> </w:t>
            </w:r>
            <w:r w:rsidRPr="00B91B37">
              <w:rPr>
                <w:rFonts w:ascii="Arial Narrow" w:hAnsi="Arial Narrow" w:cs="Arial"/>
                <w:kern w:val="28"/>
                <w:sz w:val="19"/>
                <w:szCs w:val="19"/>
              </w:rPr>
              <w:t>I trim. 201</w:t>
            </w:r>
            <w:r w:rsidR="00406096" w:rsidRPr="00B91B37">
              <w:rPr>
                <w:rFonts w:ascii="Arial Narrow" w:hAnsi="Arial Narrow" w:cs="Arial"/>
                <w:kern w:val="28"/>
                <w:sz w:val="19"/>
                <w:szCs w:val="19"/>
              </w:rPr>
              <w:t>7</w:t>
            </w:r>
            <w:r w:rsidRPr="00B91B37">
              <w:rPr>
                <w:rFonts w:ascii="Arial Narrow" w:hAnsi="Arial Narrow" w:cs="Arial"/>
                <w:kern w:val="28"/>
                <w:sz w:val="19"/>
                <w:szCs w:val="19"/>
              </w:rPr>
              <w:t xml:space="preserve"> –</w:t>
            </w:r>
            <w:r w:rsidR="00153139">
              <w:rPr>
                <w:rFonts w:ascii="Arial Narrow" w:hAnsi="Arial Narrow" w:cs="Arial"/>
                <w:kern w:val="28"/>
                <w:sz w:val="19"/>
                <w:szCs w:val="19"/>
              </w:rPr>
              <w:br/>
            </w:r>
            <w:r w:rsidRPr="00B91B37">
              <w:rPr>
                <w:rFonts w:ascii="Arial Narrow" w:hAnsi="Arial Narrow" w:cs="Arial"/>
                <w:kern w:val="28"/>
                <w:sz w:val="19"/>
                <w:szCs w:val="19"/>
              </w:rPr>
              <w:t xml:space="preserve"> I</w:t>
            </w:r>
            <w:r w:rsidR="00744359" w:rsidRPr="00B91B37">
              <w:rPr>
                <w:rFonts w:ascii="Arial Narrow" w:hAnsi="Arial Narrow" w:cs="Arial"/>
                <w:kern w:val="28"/>
                <w:sz w:val="19"/>
                <w:szCs w:val="19"/>
              </w:rPr>
              <w:t xml:space="preserve"> trim. 202</w:t>
            </w:r>
            <w:r w:rsidR="00406096" w:rsidRPr="00B91B37">
              <w:rPr>
                <w:rFonts w:ascii="Arial Narrow" w:hAnsi="Arial Narrow" w:cs="Arial"/>
                <w:kern w:val="28"/>
                <w:sz w:val="19"/>
                <w:szCs w:val="19"/>
              </w:rPr>
              <w:t>2</w:t>
            </w:r>
            <w:r w:rsidRPr="00B91B37">
              <w:rPr>
                <w:rFonts w:ascii="Arial Narrow" w:hAnsi="Arial Narrow" w:cs="Arial"/>
                <w:kern w:val="28"/>
                <w:sz w:val="19"/>
                <w:szCs w:val="19"/>
              </w:rPr>
              <w:t xml:space="preserve">, dati destagionalizzati, valori assoluti (scala </w:t>
            </w:r>
            <w:r w:rsidR="00832FB6" w:rsidRPr="00B91B37">
              <w:rPr>
                <w:rFonts w:ascii="Arial Narrow" w:hAnsi="Arial Narrow" w:cs="Arial"/>
                <w:kern w:val="28"/>
                <w:sz w:val="19"/>
                <w:szCs w:val="19"/>
              </w:rPr>
              <w:t>sinistra</w:t>
            </w:r>
            <w:r w:rsidRPr="00B91B37">
              <w:rPr>
                <w:rFonts w:ascii="Arial Narrow" w:hAnsi="Arial Narrow" w:cs="Arial"/>
                <w:kern w:val="28"/>
                <w:sz w:val="19"/>
                <w:szCs w:val="19"/>
              </w:rPr>
              <w:t xml:space="preserve">) e variazioni congiunturali assolute (scala </w:t>
            </w:r>
            <w:r w:rsidR="00832FB6" w:rsidRPr="00B91B37">
              <w:rPr>
                <w:rFonts w:ascii="Arial Narrow" w:hAnsi="Arial Narrow" w:cs="Arial"/>
                <w:kern w:val="28"/>
                <w:sz w:val="19"/>
                <w:szCs w:val="19"/>
              </w:rPr>
              <w:t>destra</w:t>
            </w:r>
            <w:r w:rsidRPr="00B91B37">
              <w:rPr>
                <w:rFonts w:ascii="Arial Narrow" w:hAnsi="Arial Narrow" w:cs="Arial"/>
                <w:kern w:val="28"/>
                <w:sz w:val="19"/>
                <w:szCs w:val="19"/>
              </w:rPr>
              <w:t>), valori in migliaia</w:t>
            </w:r>
            <w:r w:rsidR="008C7C99" w:rsidRPr="00B91B37">
              <w:rPr>
                <w:rFonts w:ascii="Arial Narrow" w:hAnsi="Arial Narrow" w:cs="Arial"/>
                <w:kern w:val="28"/>
                <w:sz w:val="19"/>
                <w:szCs w:val="19"/>
              </w:rPr>
              <w:t xml:space="preserve"> </w:t>
            </w:r>
          </w:p>
          <w:p w14:paraId="7E557001" w14:textId="209CCB13" w:rsidR="00B62C50" w:rsidRPr="00B91B37" w:rsidRDefault="008C7C99" w:rsidP="00C9113F">
            <w:pPr>
              <w:pStyle w:val="Paragrafoelenco2"/>
              <w:tabs>
                <w:tab w:val="left" w:pos="1701"/>
              </w:tabs>
              <w:suppressAutoHyphens/>
              <w:spacing w:after="0"/>
              <w:ind w:left="0"/>
              <w:jc w:val="left"/>
              <w:rPr>
                <w:rFonts w:ascii="Arial Narrow" w:hAnsi="Arial Narrow" w:cs="Arial"/>
                <w:kern w:val="28"/>
                <w:sz w:val="19"/>
                <w:szCs w:val="19"/>
              </w:rPr>
            </w:pPr>
            <w:r w:rsidRPr="00B91B37">
              <w:rPr>
                <w:rFonts w:ascii="Arial Narrow" w:hAnsi="Arial Narrow" w:cs="Arial"/>
                <w:kern w:val="28"/>
                <w:sz w:val="19"/>
                <w:szCs w:val="19"/>
              </w:rPr>
              <w:t xml:space="preserve"> </w:t>
            </w:r>
          </w:p>
          <w:p w14:paraId="7E9293A9" w14:textId="3847D3C2" w:rsidR="00211C85" w:rsidRPr="00B91B37" w:rsidRDefault="00406096" w:rsidP="00C9113F">
            <w:pPr>
              <w:pStyle w:val="Paragrafoelenco2"/>
              <w:tabs>
                <w:tab w:val="left" w:pos="1701"/>
              </w:tabs>
              <w:suppressAutoHyphens/>
              <w:spacing w:after="0"/>
              <w:ind w:left="0"/>
              <w:jc w:val="left"/>
              <w:rPr>
                <w:noProof/>
                <w:lang w:eastAsia="it-IT"/>
              </w:rPr>
            </w:pPr>
            <w:r w:rsidRPr="00B91B37">
              <w:rPr>
                <w:noProof/>
                <w:lang w:eastAsia="it-IT"/>
              </w:rPr>
              <w:drawing>
                <wp:inline distT="0" distB="0" distL="0" distR="0" wp14:anchorId="36939557" wp14:editId="78337F66">
                  <wp:extent cx="3331845" cy="1924050"/>
                  <wp:effectExtent l="0" t="0" r="1905"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B694B6" w14:textId="66DFE877" w:rsidR="00FC24F7" w:rsidRPr="00B91B37" w:rsidRDefault="00727C52" w:rsidP="009D69C1">
            <w:pPr>
              <w:pStyle w:val="Paragrafoelenco2"/>
              <w:tabs>
                <w:tab w:val="left" w:pos="1701"/>
              </w:tabs>
              <w:suppressAutoHyphens/>
              <w:spacing w:after="0"/>
              <w:ind w:left="0"/>
              <w:jc w:val="left"/>
              <w:rPr>
                <w:rFonts w:ascii="Arial Narrow" w:hAnsi="Arial Narrow"/>
                <w:noProof/>
                <w:sz w:val="15"/>
                <w:szCs w:val="15"/>
              </w:rPr>
            </w:pPr>
            <w:r w:rsidRPr="00B91B37">
              <w:rPr>
                <w:rFonts w:ascii="Arial Narrow" w:hAnsi="Arial Narrow"/>
                <w:noProof/>
                <w:sz w:val="15"/>
                <w:szCs w:val="15"/>
              </w:rPr>
              <w:t>F</w:t>
            </w:r>
            <w:r w:rsidR="00FC24F7" w:rsidRPr="00B91B37">
              <w:rPr>
                <w:rFonts w:ascii="Arial Narrow" w:hAnsi="Arial Narrow"/>
                <w:noProof/>
                <w:sz w:val="15"/>
                <w:szCs w:val="15"/>
              </w:rPr>
              <w:t>onte: Istat, Rilevazione sulle forze di lavoro</w:t>
            </w:r>
          </w:p>
        </w:tc>
        <w:tc>
          <w:tcPr>
            <w:tcW w:w="5543" w:type="dxa"/>
          </w:tcPr>
          <w:p w14:paraId="038DD649" w14:textId="7D2004EC" w:rsidR="00A454E5" w:rsidRPr="00B91B37" w:rsidRDefault="00FC24F7" w:rsidP="00A454E5">
            <w:pPr>
              <w:pStyle w:val="Corpotesto"/>
              <w:widowControl/>
              <w:tabs>
                <w:tab w:val="clear" w:pos="-1"/>
                <w:tab w:val="left" w:pos="284"/>
              </w:tabs>
              <w:suppressAutoHyphens/>
              <w:jc w:val="left"/>
              <w:rPr>
                <w:rFonts w:ascii="Arial Narrow" w:hAnsi="Arial Narrow" w:cs="Arial"/>
                <w:color w:val="auto"/>
                <w:kern w:val="28"/>
                <w:sz w:val="19"/>
                <w:szCs w:val="19"/>
                <w:lang w:eastAsia="en-US"/>
              </w:rPr>
            </w:pPr>
            <w:r w:rsidRPr="00B91B37">
              <w:rPr>
                <w:rFonts w:ascii="Arial Narrow" w:hAnsi="Arial Narrow" w:cs="Arial"/>
                <w:b/>
                <w:caps/>
                <w:color w:val="17365D"/>
                <w:kern w:val="28"/>
                <w:szCs w:val="22"/>
                <w:lang w:eastAsia="en-US"/>
              </w:rPr>
              <w:t>Figura</w:t>
            </w:r>
            <w:r w:rsidRPr="00B91B37">
              <w:rPr>
                <w:rFonts w:ascii="Arial Narrow" w:hAnsi="Arial Narrow" w:cs="Arial"/>
                <w:b/>
                <w:color w:val="17365D"/>
                <w:kern w:val="28"/>
                <w:szCs w:val="22"/>
                <w:lang w:eastAsia="en-US"/>
              </w:rPr>
              <w:t xml:space="preserve"> 3. POSIZIONI LAVORATIVE DIPENDENTI </w:t>
            </w:r>
            <w:r w:rsidRPr="00B91B37">
              <w:rPr>
                <w:rFonts w:ascii="Arial Narrow" w:hAnsi="Arial Narrow" w:cs="Arial"/>
                <w:b/>
                <w:color w:val="17365D"/>
                <w:kern w:val="28"/>
                <w:szCs w:val="22"/>
                <w:lang w:eastAsia="en-US"/>
              </w:rPr>
              <w:br/>
              <w:t>NELL’INDUSTRIA E NEI SERVIZI</w:t>
            </w:r>
            <w:r w:rsidR="00AC2E33" w:rsidRPr="00B91B37">
              <w:rPr>
                <w:rFonts w:ascii="Arial Narrow" w:hAnsi="Arial Narrow" w:cs="Arial"/>
                <w:b/>
                <w:color w:val="17365D"/>
                <w:kern w:val="28"/>
                <w:szCs w:val="22"/>
                <w:lang w:eastAsia="en-US"/>
              </w:rPr>
              <w:t>.</w:t>
            </w:r>
            <w:r w:rsidRPr="00B91B37">
              <w:rPr>
                <w:rFonts w:ascii="Arial Narrow" w:hAnsi="Arial Narrow" w:cs="Arial"/>
                <w:b/>
                <w:color w:val="17365D"/>
                <w:kern w:val="28"/>
                <w:szCs w:val="22"/>
                <w:lang w:eastAsia="en-US"/>
              </w:rPr>
              <w:t xml:space="preserve"> </w:t>
            </w:r>
            <w:r w:rsidR="003043C1" w:rsidRPr="00B91B37">
              <w:rPr>
                <w:rFonts w:ascii="Arial Narrow" w:hAnsi="Arial Narrow" w:cs="Arial"/>
                <w:color w:val="auto"/>
                <w:kern w:val="28"/>
                <w:sz w:val="19"/>
                <w:szCs w:val="19"/>
                <w:lang w:eastAsia="en-US"/>
              </w:rPr>
              <w:t>I trim. 201</w:t>
            </w:r>
            <w:r w:rsidR="00CE53D4" w:rsidRPr="00B91B37">
              <w:rPr>
                <w:rFonts w:ascii="Arial Narrow" w:hAnsi="Arial Narrow" w:cs="Arial"/>
                <w:color w:val="auto"/>
                <w:kern w:val="28"/>
                <w:sz w:val="19"/>
                <w:szCs w:val="19"/>
                <w:lang w:eastAsia="en-US"/>
              </w:rPr>
              <w:t>7</w:t>
            </w:r>
            <w:r w:rsidRPr="00B91B37">
              <w:rPr>
                <w:rFonts w:ascii="Arial Narrow" w:hAnsi="Arial Narrow" w:cs="Arial"/>
                <w:color w:val="auto"/>
                <w:kern w:val="28"/>
                <w:sz w:val="19"/>
                <w:szCs w:val="19"/>
                <w:lang w:eastAsia="en-US"/>
              </w:rPr>
              <w:t xml:space="preserve"> – I trim. 20</w:t>
            </w:r>
            <w:r w:rsidR="002A5BF9" w:rsidRPr="00B91B37">
              <w:rPr>
                <w:rFonts w:ascii="Arial Narrow" w:hAnsi="Arial Narrow" w:cs="Arial"/>
                <w:color w:val="auto"/>
                <w:kern w:val="28"/>
                <w:sz w:val="19"/>
                <w:szCs w:val="19"/>
                <w:lang w:eastAsia="en-US"/>
              </w:rPr>
              <w:t>2</w:t>
            </w:r>
            <w:r w:rsidR="00CE53D4" w:rsidRPr="00B91B37">
              <w:rPr>
                <w:rFonts w:ascii="Arial Narrow" w:hAnsi="Arial Narrow" w:cs="Arial"/>
                <w:color w:val="auto"/>
                <w:kern w:val="28"/>
                <w:sz w:val="19"/>
                <w:szCs w:val="19"/>
                <w:lang w:eastAsia="en-US"/>
              </w:rPr>
              <w:t>2</w:t>
            </w:r>
            <w:r w:rsidRPr="00B91B37">
              <w:rPr>
                <w:rFonts w:ascii="Arial Narrow" w:hAnsi="Arial Narrow" w:cs="Arial"/>
                <w:color w:val="auto"/>
                <w:kern w:val="28"/>
                <w:sz w:val="19"/>
                <w:szCs w:val="19"/>
                <w:lang w:eastAsia="en-US"/>
              </w:rPr>
              <w:t xml:space="preserve">, dati destagionalizzati, valori assoluti (scala </w:t>
            </w:r>
            <w:r w:rsidR="00396FE7" w:rsidRPr="00B91B37">
              <w:rPr>
                <w:rFonts w:ascii="Arial Narrow" w:hAnsi="Arial Narrow" w:cs="Arial"/>
                <w:color w:val="auto"/>
                <w:kern w:val="28"/>
                <w:sz w:val="19"/>
                <w:szCs w:val="19"/>
                <w:lang w:eastAsia="en-US"/>
              </w:rPr>
              <w:t>sinistra</w:t>
            </w:r>
            <w:r w:rsidRPr="00B91B37">
              <w:rPr>
                <w:rFonts w:ascii="Arial Narrow" w:hAnsi="Arial Narrow" w:cs="Arial"/>
                <w:color w:val="auto"/>
                <w:kern w:val="28"/>
                <w:sz w:val="19"/>
                <w:szCs w:val="19"/>
                <w:lang w:eastAsia="en-US"/>
              </w:rPr>
              <w:t xml:space="preserve">) e variazioni congiunturali assolute (scala </w:t>
            </w:r>
            <w:r w:rsidR="00396FE7" w:rsidRPr="00B91B37">
              <w:rPr>
                <w:rFonts w:ascii="Arial Narrow" w:hAnsi="Arial Narrow" w:cs="Arial"/>
                <w:color w:val="auto"/>
                <w:kern w:val="28"/>
                <w:sz w:val="19"/>
                <w:szCs w:val="19"/>
                <w:lang w:eastAsia="en-US"/>
              </w:rPr>
              <w:t>destra</w:t>
            </w:r>
            <w:r w:rsidR="00FE07DD" w:rsidRPr="00B91B37">
              <w:rPr>
                <w:rFonts w:ascii="Arial Narrow" w:hAnsi="Arial Narrow" w:cs="Arial"/>
                <w:color w:val="auto"/>
                <w:kern w:val="28"/>
                <w:sz w:val="19"/>
                <w:szCs w:val="19"/>
                <w:lang w:eastAsia="en-US"/>
              </w:rPr>
              <w:t>), valori in migliaia</w:t>
            </w:r>
          </w:p>
          <w:p w14:paraId="221D2885" w14:textId="77777777" w:rsidR="00A454E5" w:rsidRPr="00B91B37" w:rsidRDefault="00A454E5" w:rsidP="00A454E5">
            <w:pPr>
              <w:pStyle w:val="Corpotesto"/>
              <w:widowControl/>
              <w:tabs>
                <w:tab w:val="clear" w:pos="-1"/>
                <w:tab w:val="left" w:pos="284"/>
              </w:tabs>
              <w:suppressAutoHyphens/>
              <w:spacing w:line="240" w:lineRule="auto"/>
              <w:jc w:val="left"/>
              <w:rPr>
                <w:rFonts w:ascii="Arial Narrow" w:hAnsi="Arial Narrow" w:cs="Arial"/>
                <w:color w:val="auto"/>
                <w:kern w:val="28"/>
                <w:sz w:val="4"/>
                <w:szCs w:val="4"/>
                <w:lang w:eastAsia="en-US"/>
              </w:rPr>
            </w:pPr>
          </w:p>
          <w:p w14:paraId="1C20F99E" w14:textId="141C60C7" w:rsidR="006E4B5F" w:rsidRPr="00B91B37" w:rsidRDefault="00CE53D4" w:rsidP="00DF00E0">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left="-18" w:right="-70"/>
              <w:jc w:val="left"/>
              <w:rPr>
                <w:rFonts w:ascii="Arial Narrow" w:hAnsi="Arial Narrow"/>
                <w:i/>
                <w:noProof/>
                <w:color w:val="auto"/>
                <w:sz w:val="15"/>
                <w:szCs w:val="15"/>
              </w:rPr>
            </w:pPr>
            <w:r w:rsidRPr="00B91B37">
              <w:rPr>
                <w:noProof/>
              </w:rPr>
              <w:drawing>
                <wp:inline distT="0" distB="0" distL="0" distR="0" wp14:anchorId="1FB9805F" wp14:editId="56625DD0">
                  <wp:extent cx="3430905" cy="1860550"/>
                  <wp:effectExtent l="0" t="0" r="17145" b="635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7D15BA" w14:textId="77777777" w:rsidR="00DF00E0" w:rsidRPr="00B91B37" w:rsidRDefault="00DF00E0" w:rsidP="00583C01">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right="-70"/>
              <w:jc w:val="left"/>
              <w:rPr>
                <w:rFonts w:ascii="Arial Narrow" w:hAnsi="Arial Narrow"/>
                <w:noProof/>
                <w:color w:val="auto"/>
                <w:sz w:val="12"/>
                <w:szCs w:val="12"/>
              </w:rPr>
            </w:pPr>
          </w:p>
          <w:p w14:paraId="219EA269" w14:textId="6876ED5E" w:rsidR="00FC24F7" w:rsidRPr="00B91B37" w:rsidRDefault="00FC24F7" w:rsidP="00583C01">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right="-70"/>
              <w:jc w:val="left"/>
              <w:rPr>
                <w:rFonts w:ascii="Arial Narrow" w:hAnsi="Arial Narrow"/>
                <w:noProof/>
                <w:sz w:val="12"/>
                <w:szCs w:val="12"/>
              </w:rPr>
            </w:pPr>
            <w:r w:rsidRPr="00B91B37">
              <w:rPr>
                <w:rFonts w:ascii="Arial Narrow" w:hAnsi="Arial Narrow"/>
                <w:noProof/>
                <w:color w:val="auto"/>
                <w:sz w:val="15"/>
                <w:szCs w:val="15"/>
              </w:rPr>
              <w:t>Fonte: Istat, Indicatori del lavoro sulle imprese (Oros)</w:t>
            </w:r>
            <w:r w:rsidRPr="00B91B37">
              <w:rPr>
                <w:rFonts w:ascii="Arial Narrow" w:hAnsi="Arial Narrow"/>
                <w:noProof/>
                <w:color w:val="auto"/>
                <w:sz w:val="12"/>
                <w:szCs w:val="12"/>
              </w:rPr>
              <w:t xml:space="preserve"> </w:t>
            </w:r>
          </w:p>
        </w:tc>
      </w:tr>
    </w:tbl>
    <w:p w14:paraId="2EB34070" w14:textId="77777777" w:rsidR="00D82117" w:rsidRPr="00B91B37" w:rsidRDefault="00D82117"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b/>
          <w:color w:val="17365D"/>
          <w:kern w:val="28"/>
        </w:rPr>
      </w:pPr>
    </w:p>
    <w:p w14:paraId="3BA6560F" w14:textId="587E382A" w:rsidR="004176C3" w:rsidRPr="00B91B37" w:rsidRDefault="004176C3"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kern w:val="28"/>
          <w:sz w:val="19"/>
          <w:szCs w:val="19"/>
        </w:rPr>
      </w:pPr>
      <w:r w:rsidRPr="00B91B37">
        <w:rPr>
          <w:rFonts w:ascii="Arial Narrow" w:hAnsi="Arial Narrow" w:cs="Arial"/>
          <w:b/>
          <w:color w:val="17365D"/>
          <w:kern w:val="28"/>
        </w:rPr>
        <w:t>TAVOLA 2. PRINCIPALI INDICATORI DI FLUSSO DEL MERCATO DEL LAVORO ITALIANO PER SETTORE DI ATTIVITÀ ECONOMICA E TIPOLOGIA DI CONTRATTO DELL’OCCUPAZIONE</w:t>
      </w:r>
      <w:r w:rsidR="00787F5C" w:rsidRPr="00B91B37">
        <w:rPr>
          <w:rFonts w:ascii="Arial Narrow" w:hAnsi="Arial Narrow" w:cs="Arial"/>
          <w:b/>
          <w:color w:val="17365D"/>
          <w:kern w:val="28"/>
        </w:rPr>
        <w:t xml:space="preserve"> (a)</w:t>
      </w:r>
      <w:r w:rsidRPr="00B91B37">
        <w:rPr>
          <w:rFonts w:ascii="Arial Narrow" w:hAnsi="Arial Narrow" w:cs="Arial"/>
          <w:b/>
          <w:color w:val="17365D"/>
          <w:kern w:val="28"/>
        </w:rPr>
        <w:br/>
      </w:r>
      <w:r w:rsidR="00D82117" w:rsidRPr="00B91B37">
        <w:rPr>
          <w:rFonts w:ascii="Arial Narrow" w:hAnsi="Arial Narrow" w:cs="Arial"/>
          <w:kern w:val="28"/>
          <w:sz w:val="19"/>
          <w:szCs w:val="19"/>
        </w:rPr>
        <w:t>I</w:t>
      </w:r>
      <w:r w:rsidRPr="00B91B37">
        <w:rPr>
          <w:rFonts w:ascii="Arial Narrow" w:hAnsi="Arial Narrow" w:cs="Arial"/>
          <w:kern w:val="28"/>
          <w:sz w:val="19"/>
          <w:szCs w:val="19"/>
        </w:rPr>
        <w:t xml:space="preserve"> trimestre 20</w:t>
      </w:r>
      <w:r w:rsidR="004B6DEE" w:rsidRPr="00B91B37">
        <w:rPr>
          <w:rFonts w:ascii="Arial Narrow" w:hAnsi="Arial Narrow" w:cs="Arial"/>
          <w:kern w:val="28"/>
          <w:sz w:val="19"/>
          <w:szCs w:val="19"/>
        </w:rPr>
        <w:t>22</w:t>
      </w:r>
      <w:r w:rsidRPr="00B91B37">
        <w:rPr>
          <w:rFonts w:ascii="Arial Narrow" w:hAnsi="Arial Narrow" w:cs="Arial"/>
          <w:kern w:val="28"/>
          <w:sz w:val="19"/>
          <w:szCs w:val="19"/>
        </w:rPr>
        <w:t>, valori in migliaia</w:t>
      </w:r>
    </w:p>
    <w:tbl>
      <w:tblPr>
        <w:tblW w:w="9645" w:type="dxa"/>
        <w:tblInd w:w="55"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1074"/>
        <w:gridCol w:w="2678"/>
        <w:gridCol w:w="895"/>
        <w:gridCol w:w="738"/>
        <w:gridCol w:w="807"/>
        <w:gridCol w:w="848"/>
        <w:gridCol w:w="652"/>
        <w:gridCol w:w="658"/>
        <w:gridCol w:w="646"/>
        <w:gridCol w:w="649"/>
      </w:tblGrid>
      <w:tr w:rsidR="004176C3" w:rsidRPr="00B91B37" w14:paraId="7FC7CC89" w14:textId="77777777" w:rsidTr="0037315C">
        <w:trPr>
          <w:trHeight w:val="255"/>
        </w:trPr>
        <w:tc>
          <w:tcPr>
            <w:tcW w:w="3752" w:type="dxa"/>
            <w:gridSpan w:val="2"/>
            <w:shd w:val="clear" w:color="auto" w:fill="17365D"/>
            <w:vAlign w:val="center"/>
          </w:tcPr>
          <w:p w14:paraId="3368290E" w14:textId="77777777" w:rsidR="008C4FAA" w:rsidRPr="00B91B37" w:rsidRDefault="004176C3" w:rsidP="008C4FAA">
            <w:pPr>
              <w:spacing w:before="40" w:after="20"/>
              <w:jc w:val="left"/>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DOMA</w:t>
            </w:r>
            <w:r w:rsidR="008C4FAA" w:rsidRPr="00B91B37">
              <w:rPr>
                <w:rFonts w:ascii="Arial Narrow" w:hAnsi="Arial Narrow"/>
                <w:b/>
                <w:bCs/>
                <w:color w:val="FFFFFF"/>
                <w:sz w:val="17"/>
                <w:szCs w:val="17"/>
                <w:lang w:eastAsia="it-IT"/>
              </w:rPr>
              <w:t>NDA DI LAVORO DIPENDENTE TOTALE</w:t>
            </w:r>
          </w:p>
          <w:p w14:paraId="774040F5" w14:textId="3DFBCCFD" w:rsidR="004176C3" w:rsidRPr="00B91B37" w:rsidRDefault="004176C3" w:rsidP="008C4FAA">
            <w:pPr>
              <w:spacing w:before="40" w:after="20"/>
              <w:jc w:val="left"/>
              <w:rPr>
                <w:rFonts w:ascii="Arial Narrow" w:hAnsi="Arial Narrow"/>
                <w:b/>
                <w:bCs/>
                <w:color w:val="FFFFFF"/>
                <w:sz w:val="17"/>
                <w:szCs w:val="17"/>
                <w:lang w:eastAsia="it-IT"/>
              </w:rPr>
            </w:pPr>
            <w:r w:rsidRPr="00B91B37">
              <w:rPr>
                <w:rFonts w:ascii="Arial Narrow" w:hAnsi="Arial Narrow"/>
                <w:bCs/>
                <w:color w:val="FFFFFF"/>
                <w:sz w:val="17"/>
                <w:szCs w:val="17"/>
                <w:lang w:eastAsia="it-IT"/>
              </w:rPr>
              <w:t>(escluso lavoro in somministrazione e intermittente)</w:t>
            </w:r>
          </w:p>
        </w:tc>
        <w:tc>
          <w:tcPr>
            <w:tcW w:w="895" w:type="dxa"/>
            <w:shd w:val="clear" w:color="auto" w:fill="17365D"/>
            <w:vAlign w:val="center"/>
          </w:tcPr>
          <w:p w14:paraId="7708EA17" w14:textId="77777777" w:rsidR="004176C3" w:rsidRPr="00B91B37" w:rsidRDefault="004176C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Agricoltura (A)</w:t>
            </w:r>
          </w:p>
        </w:tc>
        <w:tc>
          <w:tcPr>
            <w:tcW w:w="738" w:type="dxa"/>
            <w:shd w:val="clear" w:color="auto" w:fill="17365D"/>
            <w:vAlign w:val="center"/>
          </w:tcPr>
          <w:p w14:paraId="2C09748F" w14:textId="77777777" w:rsidR="004176C3" w:rsidRPr="00B91B37" w:rsidRDefault="004176C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Industria (B-F)</w:t>
            </w:r>
          </w:p>
        </w:tc>
        <w:tc>
          <w:tcPr>
            <w:tcW w:w="807" w:type="dxa"/>
            <w:shd w:val="clear" w:color="auto" w:fill="17365D"/>
            <w:vAlign w:val="center"/>
          </w:tcPr>
          <w:p w14:paraId="4ABB055B" w14:textId="77777777" w:rsidR="008C4FAA" w:rsidRPr="00B91B37" w:rsidRDefault="004176C3" w:rsidP="008C4FAA">
            <w:pPr>
              <w:spacing w:before="40" w:after="20"/>
              <w:jc w:val="center"/>
              <w:rPr>
                <w:rFonts w:ascii="Arial Narrow" w:hAnsi="Arial Narrow"/>
                <w:bCs/>
                <w:i/>
                <w:color w:val="FFFFFF"/>
                <w:sz w:val="17"/>
                <w:szCs w:val="17"/>
                <w:lang w:eastAsia="it-IT"/>
              </w:rPr>
            </w:pPr>
            <w:r w:rsidRPr="00B91B37">
              <w:rPr>
                <w:rFonts w:ascii="Arial Narrow" w:hAnsi="Arial Narrow"/>
                <w:bCs/>
                <w:i/>
                <w:color w:val="FFFFFF"/>
                <w:sz w:val="17"/>
                <w:szCs w:val="17"/>
                <w:lang w:eastAsia="it-IT"/>
              </w:rPr>
              <w:t>Industria in senso stretto</w:t>
            </w:r>
          </w:p>
          <w:p w14:paraId="01C963B3" w14:textId="03C9541F" w:rsidR="004176C3" w:rsidRPr="00B91B37" w:rsidRDefault="004176C3" w:rsidP="008C4FAA">
            <w:pPr>
              <w:spacing w:before="40" w:after="20"/>
              <w:jc w:val="center"/>
              <w:rPr>
                <w:rFonts w:ascii="Arial Narrow" w:hAnsi="Arial Narrow"/>
                <w:bCs/>
                <w:i/>
                <w:color w:val="FFFFFF"/>
                <w:sz w:val="17"/>
                <w:szCs w:val="17"/>
                <w:lang w:eastAsia="it-IT"/>
              </w:rPr>
            </w:pPr>
            <w:r w:rsidRPr="00B91B37">
              <w:rPr>
                <w:rFonts w:ascii="Arial Narrow" w:hAnsi="Arial Narrow"/>
                <w:bCs/>
                <w:i/>
                <w:color w:val="FFFFFF"/>
                <w:sz w:val="17"/>
                <w:szCs w:val="17"/>
                <w:lang w:eastAsia="it-IT"/>
              </w:rPr>
              <w:t>(B-E)</w:t>
            </w:r>
          </w:p>
        </w:tc>
        <w:tc>
          <w:tcPr>
            <w:tcW w:w="848" w:type="dxa"/>
            <w:shd w:val="clear" w:color="auto" w:fill="17365D"/>
            <w:vAlign w:val="center"/>
          </w:tcPr>
          <w:p w14:paraId="26028406" w14:textId="77777777" w:rsidR="004176C3" w:rsidRPr="00B91B37" w:rsidRDefault="004176C3">
            <w:pPr>
              <w:spacing w:before="40" w:after="20"/>
              <w:jc w:val="center"/>
              <w:rPr>
                <w:rFonts w:ascii="Arial Narrow" w:hAnsi="Arial Narrow"/>
                <w:bCs/>
                <w:i/>
                <w:color w:val="FFFFFF"/>
                <w:sz w:val="17"/>
                <w:szCs w:val="17"/>
                <w:lang w:eastAsia="it-IT"/>
              </w:rPr>
            </w:pPr>
            <w:r w:rsidRPr="00B91B37">
              <w:rPr>
                <w:rFonts w:ascii="Arial Narrow" w:hAnsi="Arial Narrow"/>
                <w:bCs/>
                <w:i/>
                <w:color w:val="FFFFFF"/>
                <w:sz w:val="17"/>
                <w:szCs w:val="17"/>
                <w:lang w:eastAsia="it-IT"/>
              </w:rPr>
              <w:t>Costruzioni (F)</w:t>
            </w:r>
          </w:p>
        </w:tc>
        <w:tc>
          <w:tcPr>
            <w:tcW w:w="652" w:type="dxa"/>
            <w:shd w:val="clear" w:color="auto" w:fill="17365D"/>
            <w:vAlign w:val="center"/>
          </w:tcPr>
          <w:p w14:paraId="498FA449" w14:textId="77777777" w:rsidR="004176C3" w:rsidRPr="00B91B37" w:rsidRDefault="004176C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Servizi (G-U)</w:t>
            </w:r>
          </w:p>
        </w:tc>
        <w:tc>
          <w:tcPr>
            <w:tcW w:w="658" w:type="dxa"/>
            <w:shd w:val="clear" w:color="auto" w:fill="17365D"/>
            <w:vAlign w:val="center"/>
          </w:tcPr>
          <w:p w14:paraId="269E67A7" w14:textId="77777777" w:rsidR="004176C3" w:rsidRPr="00B91B37" w:rsidRDefault="004176C3">
            <w:pPr>
              <w:spacing w:before="40" w:after="20"/>
              <w:jc w:val="center"/>
              <w:rPr>
                <w:rFonts w:ascii="Arial Narrow" w:hAnsi="Arial Narrow"/>
                <w:bCs/>
                <w:i/>
                <w:color w:val="FFFFFF"/>
                <w:sz w:val="17"/>
                <w:szCs w:val="17"/>
                <w:lang w:eastAsia="it-IT"/>
              </w:rPr>
            </w:pPr>
            <w:r w:rsidRPr="00B91B37">
              <w:rPr>
                <w:rFonts w:ascii="Arial Narrow" w:hAnsi="Arial Narrow"/>
                <w:bCs/>
                <w:i/>
                <w:color w:val="FFFFFF"/>
                <w:sz w:val="17"/>
                <w:szCs w:val="17"/>
                <w:lang w:eastAsia="it-IT"/>
              </w:rPr>
              <w:t>Servizi di mercato (G-N)</w:t>
            </w:r>
          </w:p>
        </w:tc>
        <w:tc>
          <w:tcPr>
            <w:tcW w:w="646" w:type="dxa"/>
            <w:shd w:val="clear" w:color="auto" w:fill="17365D"/>
            <w:vAlign w:val="center"/>
          </w:tcPr>
          <w:p w14:paraId="25FB310F" w14:textId="77777777" w:rsidR="004176C3" w:rsidRPr="00B91B37" w:rsidRDefault="004176C3">
            <w:pPr>
              <w:spacing w:before="40" w:after="20"/>
              <w:jc w:val="center"/>
              <w:rPr>
                <w:rFonts w:ascii="Arial Narrow" w:hAnsi="Arial Narrow"/>
                <w:bCs/>
                <w:i/>
                <w:color w:val="FFFFFF"/>
                <w:sz w:val="17"/>
                <w:szCs w:val="17"/>
                <w:lang w:eastAsia="it-IT"/>
              </w:rPr>
            </w:pPr>
            <w:r w:rsidRPr="00B91B37">
              <w:rPr>
                <w:rFonts w:ascii="Arial Narrow" w:hAnsi="Arial Narrow"/>
                <w:bCs/>
                <w:i/>
                <w:color w:val="FFFFFF"/>
                <w:sz w:val="17"/>
                <w:szCs w:val="17"/>
                <w:lang w:eastAsia="it-IT"/>
              </w:rPr>
              <w:t>Altri servizi (O-U)</w:t>
            </w:r>
          </w:p>
        </w:tc>
        <w:tc>
          <w:tcPr>
            <w:tcW w:w="649" w:type="dxa"/>
            <w:shd w:val="clear" w:color="auto" w:fill="17365D"/>
            <w:vAlign w:val="center"/>
          </w:tcPr>
          <w:p w14:paraId="3095D98D" w14:textId="77777777" w:rsidR="004176C3" w:rsidRPr="00B91B37" w:rsidRDefault="004176C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Totale (A-U)</w:t>
            </w:r>
          </w:p>
        </w:tc>
      </w:tr>
      <w:tr w:rsidR="004176C3" w:rsidRPr="00B91B37" w14:paraId="7B5548A6" w14:textId="77777777" w:rsidTr="0037315C">
        <w:trPr>
          <w:trHeight w:val="255"/>
        </w:trPr>
        <w:tc>
          <w:tcPr>
            <w:tcW w:w="9645" w:type="dxa"/>
            <w:gridSpan w:val="10"/>
            <w:noWrap/>
            <w:vAlign w:val="center"/>
          </w:tcPr>
          <w:p w14:paraId="2EFEAD90" w14:textId="0C0DD8ED" w:rsidR="004176C3" w:rsidRPr="00B91B37" w:rsidRDefault="004176C3" w:rsidP="00926DBE">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DATI GREZZI</w:t>
            </w:r>
            <w:r w:rsidR="00DF2F76" w:rsidRPr="00B91B37">
              <w:rPr>
                <w:rFonts w:ascii="Arial Narrow" w:hAnsi="Arial Narrow"/>
                <w:b/>
                <w:bCs/>
                <w:sz w:val="17"/>
                <w:szCs w:val="17"/>
                <w:lang w:eastAsia="it-IT"/>
              </w:rPr>
              <w:t xml:space="preserve"> </w:t>
            </w:r>
            <w:r w:rsidR="00DF2F76" w:rsidRPr="00B91B37">
              <w:rPr>
                <w:rFonts w:ascii="Arial Narrow" w:hAnsi="Arial Narrow"/>
                <w:bCs/>
                <w:sz w:val="17"/>
                <w:szCs w:val="17"/>
                <w:lang w:eastAsia="it-IT"/>
              </w:rPr>
              <w:t>(b)</w:t>
            </w:r>
          </w:p>
        </w:tc>
      </w:tr>
      <w:tr w:rsidR="003E02DC" w:rsidRPr="00B91B37" w14:paraId="5EC88448" w14:textId="77777777" w:rsidTr="005D401F">
        <w:trPr>
          <w:trHeight w:val="255"/>
        </w:trPr>
        <w:tc>
          <w:tcPr>
            <w:tcW w:w="1074" w:type="dxa"/>
            <w:vMerge w:val="restart"/>
            <w:vAlign w:val="center"/>
          </w:tcPr>
          <w:p w14:paraId="11D0F242" w14:textId="77777777" w:rsidR="003E02DC" w:rsidRPr="00B91B37" w:rsidRDefault="003E02DC" w:rsidP="003E02DC">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Tempo indeterminato</w:t>
            </w:r>
            <w:r w:rsidRPr="00B91B37">
              <w:rPr>
                <w:rFonts w:ascii="Arial Narrow" w:hAnsi="Arial Narrow"/>
                <w:sz w:val="17"/>
                <w:szCs w:val="17"/>
                <w:lang w:eastAsia="it-IT"/>
              </w:rPr>
              <w:t xml:space="preserve"> (incluso apprendistato)</w:t>
            </w:r>
          </w:p>
        </w:tc>
        <w:tc>
          <w:tcPr>
            <w:tcW w:w="2678" w:type="dxa"/>
            <w:noWrap/>
            <w:vAlign w:val="center"/>
          </w:tcPr>
          <w:p w14:paraId="17EA7B76" w14:textId="29905867"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tcPr>
          <w:p w14:paraId="198F1B29" w14:textId="71F06B81"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w:t>
            </w:r>
          </w:p>
        </w:tc>
        <w:tc>
          <w:tcPr>
            <w:tcW w:w="738" w:type="dxa"/>
            <w:noWrap/>
          </w:tcPr>
          <w:p w14:paraId="2211BDB3" w14:textId="0A4F3773"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590</w:t>
            </w:r>
          </w:p>
        </w:tc>
        <w:tc>
          <w:tcPr>
            <w:tcW w:w="807" w:type="dxa"/>
            <w:shd w:val="clear" w:color="auto" w:fill="F2F2F2"/>
            <w:noWrap/>
          </w:tcPr>
          <w:p w14:paraId="1DA752A6" w14:textId="02D33613"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352</w:t>
            </w:r>
          </w:p>
        </w:tc>
        <w:tc>
          <w:tcPr>
            <w:tcW w:w="848" w:type="dxa"/>
          </w:tcPr>
          <w:p w14:paraId="371A5CE2" w14:textId="2F05FF5F"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237</w:t>
            </w:r>
          </w:p>
        </w:tc>
        <w:tc>
          <w:tcPr>
            <w:tcW w:w="652" w:type="dxa"/>
            <w:shd w:val="clear" w:color="auto" w:fill="F2F2F2"/>
          </w:tcPr>
          <w:p w14:paraId="096A14E2" w14:textId="1BFDB2F7"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1.539</w:t>
            </w:r>
          </w:p>
        </w:tc>
        <w:tc>
          <w:tcPr>
            <w:tcW w:w="658" w:type="dxa"/>
          </w:tcPr>
          <w:p w14:paraId="45AFE038" w14:textId="6633A3D5"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884</w:t>
            </w:r>
          </w:p>
        </w:tc>
        <w:tc>
          <w:tcPr>
            <w:tcW w:w="646" w:type="dxa"/>
            <w:shd w:val="clear" w:color="auto" w:fill="F2F2F2"/>
          </w:tcPr>
          <w:p w14:paraId="07398E14" w14:textId="1AEBBCD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655</w:t>
            </w:r>
          </w:p>
        </w:tc>
        <w:tc>
          <w:tcPr>
            <w:tcW w:w="649" w:type="dxa"/>
          </w:tcPr>
          <w:p w14:paraId="460C3E8D" w14:textId="7B8CCA73"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2.143</w:t>
            </w:r>
          </w:p>
        </w:tc>
      </w:tr>
      <w:tr w:rsidR="003E02DC" w:rsidRPr="00B91B37" w14:paraId="14F24F96" w14:textId="77777777" w:rsidTr="005D401F">
        <w:trPr>
          <w:trHeight w:val="255"/>
        </w:trPr>
        <w:tc>
          <w:tcPr>
            <w:tcW w:w="1074" w:type="dxa"/>
            <w:vMerge/>
            <w:vAlign w:val="center"/>
          </w:tcPr>
          <w:p w14:paraId="4D87AEEC"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694E7BBC" w14:textId="77777777"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Trasformazioni a tempo indeterminato</w:t>
            </w:r>
          </w:p>
        </w:tc>
        <w:tc>
          <w:tcPr>
            <w:tcW w:w="895" w:type="dxa"/>
            <w:shd w:val="clear" w:color="auto" w:fill="F2F2F2"/>
            <w:noWrap/>
          </w:tcPr>
          <w:p w14:paraId="02EDB9A3" w14:textId="1929091C"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w:t>
            </w:r>
          </w:p>
        </w:tc>
        <w:tc>
          <w:tcPr>
            <w:tcW w:w="738" w:type="dxa"/>
            <w:noWrap/>
          </w:tcPr>
          <w:p w14:paraId="74F749A0" w14:textId="36ED2AED"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182</w:t>
            </w:r>
          </w:p>
        </w:tc>
        <w:tc>
          <w:tcPr>
            <w:tcW w:w="807" w:type="dxa"/>
            <w:shd w:val="clear" w:color="auto" w:fill="F2F2F2"/>
            <w:noWrap/>
          </w:tcPr>
          <w:p w14:paraId="4DD06DCC" w14:textId="34BAAF09"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106</w:t>
            </w:r>
          </w:p>
        </w:tc>
        <w:tc>
          <w:tcPr>
            <w:tcW w:w="848" w:type="dxa"/>
            <w:noWrap/>
          </w:tcPr>
          <w:p w14:paraId="50110074" w14:textId="56C2A422"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75</w:t>
            </w:r>
          </w:p>
        </w:tc>
        <w:tc>
          <w:tcPr>
            <w:tcW w:w="652" w:type="dxa"/>
            <w:shd w:val="clear" w:color="auto" w:fill="F2F2F2"/>
            <w:noWrap/>
          </w:tcPr>
          <w:p w14:paraId="374B37B6" w14:textId="4BE12FA4"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364</w:t>
            </w:r>
          </w:p>
        </w:tc>
        <w:tc>
          <w:tcPr>
            <w:tcW w:w="658" w:type="dxa"/>
            <w:noWrap/>
          </w:tcPr>
          <w:p w14:paraId="5BA5053A" w14:textId="69D4A102"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277</w:t>
            </w:r>
          </w:p>
        </w:tc>
        <w:tc>
          <w:tcPr>
            <w:tcW w:w="646" w:type="dxa"/>
            <w:shd w:val="clear" w:color="auto" w:fill="F2F2F2"/>
            <w:noWrap/>
          </w:tcPr>
          <w:p w14:paraId="64C6602E" w14:textId="166DAB8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87</w:t>
            </w:r>
          </w:p>
        </w:tc>
        <w:tc>
          <w:tcPr>
            <w:tcW w:w="649" w:type="dxa"/>
            <w:noWrap/>
          </w:tcPr>
          <w:p w14:paraId="2964A3F2" w14:textId="2B4B5AB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550</w:t>
            </w:r>
          </w:p>
        </w:tc>
      </w:tr>
      <w:tr w:rsidR="003E02DC" w:rsidRPr="00B91B37" w14:paraId="6B298FE1" w14:textId="77777777" w:rsidTr="005D401F">
        <w:trPr>
          <w:trHeight w:val="255"/>
        </w:trPr>
        <w:tc>
          <w:tcPr>
            <w:tcW w:w="1074" w:type="dxa"/>
            <w:vMerge/>
            <w:vAlign w:val="center"/>
          </w:tcPr>
          <w:p w14:paraId="2EE3EAB6"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78B00AF3" w14:textId="6D0F1F2E"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tcPr>
          <w:p w14:paraId="14A10D62" w14:textId="5F7CF507"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16</w:t>
            </w:r>
          </w:p>
        </w:tc>
        <w:tc>
          <w:tcPr>
            <w:tcW w:w="738" w:type="dxa"/>
            <w:noWrap/>
          </w:tcPr>
          <w:p w14:paraId="018B1AE2" w14:textId="0540A12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666</w:t>
            </w:r>
          </w:p>
        </w:tc>
        <w:tc>
          <w:tcPr>
            <w:tcW w:w="807" w:type="dxa"/>
            <w:shd w:val="clear" w:color="auto" w:fill="F2F2F2"/>
            <w:noWrap/>
          </w:tcPr>
          <w:p w14:paraId="5092FF02" w14:textId="2B6F41F4"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437</w:t>
            </w:r>
          </w:p>
        </w:tc>
        <w:tc>
          <w:tcPr>
            <w:tcW w:w="848" w:type="dxa"/>
            <w:noWrap/>
          </w:tcPr>
          <w:p w14:paraId="324DBE54" w14:textId="0CA49CB0"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229</w:t>
            </w:r>
          </w:p>
        </w:tc>
        <w:tc>
          <w:tcPr>
            <w:tcW w:w="652" w:type="dxa"/>
            <w:shd w:val="clear" w:color="auto" w:fill="F2F2F2"/>
            <w:noWrap/>
          </w:tcPr>
          <w:p w14:paraId="6B8B7035" w14:textId="57A4E38A"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1.743</w:t>
            </w:r>
          </w:p>
        </w:tc>
        <w:tc>
          <w:tcPr>
            <w:tcW w:w="658" w:type="dxa"/>
            <w:noWrap/>
          </w:tcPr>
          <w:p w14:paraId="5F5C9D55" w14:textId="190CCE2C"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1.047</w:t>
            </w:r>
          </w:p>
        </w:tc>
        <w:tc>
          <w:tcPr>
            <w:tcW w:w="646" w:type="dxa"/>
            <w:shd w:val="clear" w:color="auto" w:fill="F2F2F2"/>
            <w:noWrap/>
          </w:tcPr>
          <w:p w14:paraId="7F0CBE49" w14:textId="43F53BE0"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695</w:t>
            </w:r>
          </w:p>
        </w:tc>
        <w:tc>
          <w:tcPr>
            <w:tcW w:w="649" w:type="dxa"/>
            <w:noWrap/>
          </w:tcPr>
          <w:p w14:paraId="26ECF2C1" w14:textId="4AFCDF12"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2.425</w:t>
            </w:r>
          </w:p>
        </w:tc>
      </w:tr>
      <w:tr w:rsidR="003E02DC" w:rsidRPr="00B91B37" w14:paraId="12982310" w14:textId="77777777" w:rsidTr="005D401F">
        <w:trPr>
          <w:trHeight w:val="255"/>
        </w:trPr>
        <w:tc>
          <w:tcPr>
            <w:tcW w:w="1074" w:type="dxa"/>
            <w:vMerge/>
            <w:vAlign w:val="center"/>
          </w:tcPr>
          <w:p w14:paraId="3481ACAA"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6DC9CE65" w14:textId="77777777" w:rsidR="003E02DC" w:rsidRPr="00B91B37" w:rsidRDefault="003E02DC" w:rsidP="003E02DC">
            <w:pPr>
              <w:spacing w:before="40" w:after="20"/>
              <w:jc w:val="left"/>
              <w:rPr>
                <w:rFonts w:ascii="Arial Narrow" w:hAnsi="Arial Narrow"/>
                <w:b/>
                <w:sz w:val="17"/>
                <w:szCs w:val="17"/>
              </w:rPr>
            </w:pPr>
            <w:r w:rsidRPr="00B91B37">
              <w:rPr>
                <w:rFonts w:ascii="Arial Narrow" w:hAnsi="Arial Narrow"/>
                <w:b/>
                <w:sz w:val="17"/>
                <w:szCs w:val="17"/>
              </w:rPr>
              <w:t>Posizioni lavorative (d)</w:t>
            </w:r>
          </w:p>
        </w:tc>
        <w:tc>
          <w:tcPr>
            <w:tcW w:w="895" w:type="dxa"/>
            <w:shd w:val="clear" w:color="auto" w:fill="F2F2F2"/>
            <w:noWrap/>
          </w:tcPr>
          <w:p w14:paraId="71FFF452" w14:textId="2D491FFC"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3</w:t>
            </w:r>
          </w:p>
        </w:tc>
        <w:tc>
          <w:tcPr>
            <w:tcW w:w="738" w:type="dxa"/>
            <w:noWrap/>
          </w:tcPr>
          <w:p w14:paraId="034CE2E8" w14:textId="2927BE03"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105</w:t>
            </w:r>
          </w:p>
        </w:tc>
        <w:tc>
          <w:tcPr>
            <w:tcW w:w="807" w:type="dxa"/>
            <w:shd w:val="clear" w:color="auto" w:fill="F2F2F2"/>
            <w:noWrap/>
          </w:tcPr>
          <w:p w14:paraId="37A98E29" w14:textId="4F51C274"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21</w:t>
            </w:r>
          </w:p>
        </w:tc>
        <w:tc>
          <w:tcPr>
            <w:tcW w:w="848" w:type="dxa"/>
            <w:noWrap/>
          </w:tcPr>
          <w:p w14:paraId="7EBF975B" w14:textId="56520DB6"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84</w:t>
            </w:r>
          </w:p>
        </w:tc>
        <w:tc>
          <w:tcPr>
            <w:tcW w:w="652" w:type="dxa"/>
            <w:shd w:val="clear" w:color="auto" w:fill="F2F2F2"/>
            <w:noWrap/>
          </w:tcPr>
          <w:p w14:paraId="171E7473" w14:textId="7E019708"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160</w:t>
            </w:r>
          </w:p>
        </w:tc>
        <w:tc>
          <w:tcPr>
            <w:tcW w:w="658" w:type="dxa"/>
            <w:noWrap/>
          </w:tcPr>
          <w:p w14:paraId="066612F5" w14:textId="4C10C1C0"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113</w:t>
            </w:r>
          </w:p>
        </w:tc>
        <w:tc>
          <w:tcPr>
            <w:tcW w:w="646" w:type="dxa"/>
            <w:shd w:val="clear" w:color="auto" w:fill="F2F2F2"/>
            <w:noWrap/>
          </w:tcPr>
          <w:p w14:paraId="14F1F6CE" w14:textId="3EF94D96"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47</w:t>
            </w:r>
          </w:p>
        </w:tc>
        <w:tc>
          <w:tcPr>
            <w:tcW w:w="649" w:type="dxa"/>
            <w:noWrap/>
          </w:tcPr>
          <w:p w14:paraId="21960059" w14:textId="2781ED1D"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268</w:t>
            </w:r>
          </w:p>
        </w:tc>
      </w:tr>
      <w:tr w:rsidR="003E02DC" w:rsidRPr="00B91B37" w14:paraId="33E5C2C9" w14:textId="77777777" w:rsidTr="005D401F">
        <w:trPr>
          <w:trHeight w:val="255"/>
        </w:trPr>
        <w:tc>
          <w:tcPr>
            <w:tcW w:w="1074" w:type="dxa"/>
            <w:vMerge w:val="restart"/>
            <w:vAlign w:val="center"/>
          </w:tcPr>
          <w:p w14:paraId="46805450" w14:textId="77777777" w:rsidR="003E02DC" w:rsidRPr="00B91B37" w:rsidRDefault="003E02DC" w:rsidP="003E02DC">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Tempo determinato</w:t>
            </w:r>
          </w:p>
          <w:p w14:paraId="7185D049" w14:textId="442F6731" w:rsidR="003E02DC" w:rsidRPr="00B91B37" w:rsidRDefault="003E02DC" w:rsidP="003E02DC">
            <w:pPr>
              <w:spacing w:before="40" w:after="20"/>
              <w:jc w:val="center"/>
              <w:rPr>
                <w:rFonts w:ascii="Arial Narrow" w:hAnsi="Arial Narrow"/>
                <w:bCs/>
                <w:sz w:val="17"/>
                <w:szCs w:val="17"/>
                <w:lang w:eastAsia="it-IT"/>
              </w:rPr>
            </w:pPr>
            <w:r w:rsidRPr="00B91B37">
              <w:rPr>
                <w:rFonts w:ascii="Arial Narrow" w:hAnsi="Arial Narrow"/>
                <w:bCs/>
                <w:sz w:val="17"/>
                <w:szCs w:val="17"/>
                <w:lang w:eastAsia="it-IT"/>
              </w:rPr>
              <w:t>(incluso stagionale)</w:t>
            </w:r>
          </w:p>
        </w:tc>
        <w:tc>
          <w:tcPr>
            <w:tcW w:w="2678" w:type="dxa"/>
            <w:noWrap/>
            <w:vAlign w:val="center"/>
          </w:tcPr>
          <w:p w14:paraId="3594788E" w14:textId="26AA9006"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tcPr>
          <w:p w14:paraId="1BE1B921" w14:textId="6C58DD7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1.513</w:t>
            </w:r>
          </w:p>
        </w:tc>
        <w:tc>
          <w:tcPr>
            <w:tcW w:w="738" w:type="dxa"/>
            <w:noWrap/>
          </w:tcPr>
          <w:p w14:paraId="3D87DCCA" w14:textId="566A8455"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1.077</w:t>
            </w:r>
          </w:p>
        </w:tc>
        <w:tc>
          <w:tcPr>
            <w:tcW w:w="807" w:type="dxa"/>
            <w:shd w:val="clear" w:color="auto" w:fill="F2F2F2"/>
            <w:noWrap/>
          </w:tcPr>
          <w:p w14:paraId="202DF4E5" w14:textId="27E1F79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584</w:t>
            </w:r>
          </w:p>
        </w:tc>
        <w:tc>
          <w:tcPr>
            <w:tcW w:w="848" w:type="dxa"/>
          </w:tcPr>
          <w:p w14:paraId="1E18C1EC" w14:textId="2A53E3A9"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493</w:t>
            </w:r>
          </w:p>
        </w:tc>
        <w:tc>
          <w:tcPr>
            <w:tcW w:w="652" w:type="dxa"/>
            <w:shd w:val="clear" w:color="auto" w:fill="F2F2F2"/>
          </w:tcPr>
          <w:p w14:paraId="36D42E36" w14:textId="4806C3D4"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5.404</w:t>
            </w:r>
          </w:p>
        </w:tc>
        <w:tc>
          <w:tcPr>
            <w:tcW w:w="658" w:type="dxa"/>
          </w:tcPr>
          <w:p w14:paraId="04FD9F4B" w14:textId="38B51E80"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3.320</w:t>
            </w:r>
          </w:p>
        </w:tc>
        <w:tc>
          <w:tcPr>
            <w:tcW w:w="646" w:type="dxa"/>
            <w:shd w:val="clear" w:color="auto" w:fill="F2F2F2"/>
          </w:tcPr>
          <w:p w14:paraId="10D4B347" w14:textId="1EAE6912"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2.084</w:t>
            </w:r>
          </w:p>
        </w:tc>
        <w:tc>
          <w:tcPr>
            <w:tcW w:w="649" w:type="dxa"/>
          </w:tcPr>
          <w:p w14:paraId="4AEE52A8" w14:textId="402F258A"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7.993</w:t>
            </w:r>
          </w:p>
        </w:tc>
      </w:tr>
      <w:tr w:rsidR="003E02DC" w:rsidRPr="00B91B37" w14:paraId="137BE903" w14:textId="77777777" w:rsidTr="005D401F">
        <w:trPr>
          <w:trHeight w:val="255"/>
        </w:trPr>
        <w:tc>
          <w:tcPr>
            <w:tcW w:w="1074" w:type="dxa"/>
            <w:vMerge/>
            <w:vAlign w:val="center"/>
          </w:tcPr>
          <w:p w14:paraId="106E6500"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76256B84" w14:textId="77777777"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Trasformazioni a tempo indeterminato</w:t>
            </w:r>
          </w:p>
        </w:tc>
        <w:tc>
          <w:tcPr>
            <w:tcW w:w="895" w:type="dxa"/>
            <w:shd w:val="clear" w:color="auto" w:fill="F2F2F2"/>
            <w:noWrap/>
          </w:tcPr>
          <w:p w14:paraId="149AA1D7" w14:textId="3A1FA764"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w:t>
            </w:r>
          </w:p>
        </w:tc>
        <w:tc>
          <w:tcPr>
            <w:tcW w:w="738" w:type="dxa"/>
            <w:noWrap/>
          </w:tcPr>
          <w:p w14:paraId="0B3F6464" w14:textId="301EE009"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-182</w:t>
            </w:r>
          </w:p>
        </w:tc>
        <w:tc>
          <w:tcPr>
            <w:tcW w:w="807" w:type="dxa"/>
            <w:shd w:val="clear" w:color="auto" w:fill="F2F2F2"/>
            <w:noWrap/>
          </w:tcPr>
          <w:p w14:paraId="19FAF50C" w14:textId="3D1BF9D9"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-106</w:t>
            </w:r>
          </w:p>
        </w:tc>
        <w:tc>
          <w:tcPr>
            <w:tcW w:w="848" w:type="dxa"/>
            <w:noWrap/>
          </w:tcPr>
          <w:p w14:paraId="4B9780FC" w14:textId="1C36A3A1"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-75</w:t>
            </w:r>
          </w:p>
        </w:tc>
        <w:tc>
          <w:tcPr>
            <w:tcW w:w="652" w:type="dxa"/>
            <w:shd w:val="clear" w:color="auto" w:fill="F2F2F2"/>
            <w:noWrap/>
          </w:tcPr>
          <w:p w14:paraId="0E3C2329" w14:textId="0ABF64C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-364</w:t>
            </w:r>
          </w:p>
        </w:tc>
        <w:tc>
          <w:tcPr>
            <w:tcW w:w="658" w:type="dxa"/>
            <w:noWrap/>
          </w:tcPr>
          <w:p w14:paraId="341D86AE" w14:textId="2B36475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-277</w:t>
            </w:r>
          </w:p>
        </w:tc>
        <w:tc>
          <w:tcPr>
            <w:tcW w:w="646" w:type="dxa"/>
            <w:shd w:val="clear" w:color="auto" w:fill="F2F2F2"/>
            <w:noWrap/>
          </w:tcPr>
          <w:p w14:paraId="6BC4902F" w14:textId="67E9825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-87</w:t>
            </w:r>
          </w:p>
        </w:tc>
        <w:tc>
          <w:tcPr>
            <w:tcW w:w="649" w:type="dxa"/>
            <w:noWrap/>
          </w:tcPr>
          <w:p w14:paraId="6EDC4625" w14:textId="4EF9B7D0"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-550</w:t>
            </w:r>
          </w:p>
        </w:tc>
      </w:tr>
      <w:tr w:rsidR="003E02DC" w:rsidRPr="00B91B37" w14:paraId="361C2BC6" w14:textId="77777777" w:rsidTr="005D401F">
        <w:trPr>
          <w:trHeight w:val="255"/>
        </w:trPr>
        <w:tc>
          <w:tcPr>
            <w:tcW w:w="1074" w:type="dxa"/>
            <w:vMerge/>
            <w:vAlign w:val="center"/>
          </w:tcPr>
          <w:p w14:paraId="13A6DD67"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03886C92" w14:textId="51E36BF2"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tcPr>
          <w:p w14:paraId="23B9E0B4" w14:textId="2220CC7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1.518</w:t>
            </w:r>
          </w:p>
        </w:tc>
        <w:tc>
          <w:tcPr>
            <w:tcW w:w="738" w:type="dxa"/>
            <w:noWrap/>
          </w:tcPr>
          <w:p w14:paraId="2CEE0DB1" w14:textId="6DC3FE8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784</w:t>
            </w:r>
          </w:p>
        </w:tc>
        <w:tc>
          <w:tcPr>
            <w:tcW w:w="807" w:type="dxa"/>
            <w:shd w:val="clear" w:color="auto" w:fill="F2F2F2"/>
            <w:noWrap/>
          </w:tcPr>
          <w:p w14:paraId="439010E6" w14:textId="4BBCF851"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418</w:t>
            </w:r>
          </w:p>
        </w:tc>
        <w:tc>
          <w:tcPr>
            <w:tcW w:w="848" w:type="dxa"/>
            <w:noWrap/>
          </w:tcPr>
          <w:p w14:paraId="08E519FB" w14:textId="2E23A15D"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365</w:t>
            </w:r>
          </w:p>
        </w:tc>
        <w:tc>
          <w:tcPr>
            <w:tcW w:w="652" w:type="dxa"/>
            <w:shd w:val="clear" w:color="auto" w:fill="F2F2F2"/>
            <w:noWrap/>
          </w:tcPr>
          <w:p w14:paraId="58225E2A" w14:textId="35328CB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4.738</w:t>
            </w:r>
          </w:p>
        </w:tc>
        <w:tc>
          <w:tcPr>
            <w:tcW w:w="658" w:type="dxa"/>
            <w:noWrap/>
          </w:tcPr>
          <w:p w14:paraId="39836300" w14:textId="18FB372C"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2.792</w:t>
            </w:r>
          </w:p>
        </w:tc>
        <w:tc>
          <w:tcPr>
            <w:tcW w:w="646" w:type="dxa"/>
            <w:shd w:val="clear" w:color="auto" w:fill="F2F2F2"/>
            <w:noWrap/>
          </w:tcPr>
          <w:p w14:paraId="0079C681" w14:textId="4B663785"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1.947</w:t>
            </w:r>
          </w:p>
        </w:tc>
        <w:tc>
          <w:tcPr>
            <w:tcW w:w="649" w:type="dxa"/>
            <w:noWrap/>
          </w:tcPr>
          <w:p w14:paraId="5AC0EB9F" w14:textId="5FDBA3A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7.040</w:t>
            </w:r>
          </w:p>
        </w:tc>
      </w:tr>
      <w:tr w:rsidR="003E02DC" w:rsidRPr="00B91B37" w14:paraId="27C568E9" w14:textId="77777777" w:rsidTr="005D401F">
        <w:trPr>
          <w:trHeight w:val="255"/>
        </w:trPr>
        <w:tc>
          <w:tcPr>
            <w:tcW w:w="1074" w:type="dxa"/>
            <w:vMerge/>
            <w:vAlign w:val="center"/>
          </w:tcPr>
          <w:p w14:paraId="71C81747"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24320285" w14:textId="77777777" w:rsidR="003E02DC" w:rsidRPr="00B91B37" w:rsidRDefault="003E02DC" w:rsidP="003E02DC">
            <w:pPr>
              <w:spacing w:before="40" w:after="20"/>
              <w:rPr>
                <w:rFonts w:ascii="Arial Narrow" w:hAnsi="Arial Narrow"/>
                <w:b/>
                <w:bCs/>
                <w:color w:val="000000"/>
                <w:sz w:val="17"/>
                <w:szCs w:val="17"/>
                <w:lang w:eastAsia="it-IT"/>
              </w:rPr>
            </w:pPr>
            <w:r w:rsidRPr="00B91B37">
              <w:rPr>
                <w:rFonts w:ascii="Arial Narrow" w:hAnsi="Arial Narrow"/>
                <w:b/>
                <w:bCs/>
                <w:color w:val="000000"/>
                <w:sz w:val="17"/>
                <w:szCs w:val="17"/>
                <w:lang w:eastAsia="it-IT"/>
              </w:rPr>
              <w:t>Posizioni lavorative (d)</w:t>
            </w:r>
          </w:p>
        </w:tc>
        <w:tc>
          <w:tcPr>
            <w:tcW w:w="895" w:type="dxa"/>
            <w:shd w:val="clear" w:color="auto" w:fill="F2F2F2"/>
            <w:noWrap/>
          </w:tcPr>
          <w:p w14:paraId="2D976862" w14:textId="4150FC9F"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-10</w:t>
            </w:r>
          </w:p>
        </w:tc>
        <w:tc>
          <w:tcPr>
            <w:tcW w:w="738" w:type="dxa"/>
            <w:noWrap/>
          </w:tcPr>
          <w:p w14:paraId="248C36B1" w14:textId="7EBB46A4"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112</w:t>
            </w:r>
          </w:p>
        </w:tc>
        <w:tc>
          <w:tcPr>
            <w:tcW w:w="807" w:type="dxa"/>
            <w:shd w:val="clear" w:color="auto" w:fill="F2F2F2"/>
            <w:noWrap/>
          </w:tcPr>
          <w:p w14:paraId="321AFBE5" w14:textId="093B88C1"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60</w:t>
            </w:r>
          </w:p>
        </w:tc>
        <w:tc>
          <w:tcPr>
            <w:tcW w:w="848" w:type="dxa"/>
            <w:noWrap/>
          </w:tcPr>
          <w:p w14:paraId="503E40A1" w14:textId="52FEF225"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52</w:t>
            </w:r>
          </w:p>
        </w:tc>
        <w:tc>
          <w:tcPr>
            <w:tcW w:w="652" w:type="dxa"/>
            <w:shd w:val="clear" w:color="auto" w:fill="F2F2F2"/>
            <w:noWrap/>
          </w:tcPr>
          <w:p w14:paraId="7F42426B" w14:textId="1FADEB65"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302</w:t>
            </w:r>
          </w:p>
        </w:tc>
        <w:tc>
          <w:tcPr>
            <w:tcW w:w="658" w:type="dxa"/>
            <w:noWrap/>
          </w:tcPr>
          <w:p w14:paraId="2BFAEC39" w14:textId="3430DF91"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252</w:t>
            </w:r>
          </w:p>
        </w:tc>
        <w:tc>
          <w:tcPr>
            <w:tcW w:w="646" w:type="dxa"/>
            <w:shd w:val="clear" w:color="auto" w:fill="F2F2F2"/>
            <w:noWrap/>
          </w:tcPr>
          <w:p w14:paraId="5445092B" w14:textId="05B396C5"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50</w:t>
            </w:r>
          </w:p>
        </w:tc>
        <w:tc>
          <w:tcPr>
            <w:tcW w:w="649" w:type="dxa"/>
            <w:noWrap/>
          </w:tcPr>
          <w:p w14:paraId="777D94E1" w14:textId="39999BA6"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403</w:t>
            </w:r>
          </w:p>
        </w:tc>
      </w:tr>
      <w:tr w:rsidR="003E02DC" w:rsidRPr="00B91B37" w14:paraId="4D81DDC1" w14:textId="77777777" w:rsidTr="005D401F">
        <w:trPr>
          <w:trHeight w:val="255"/>
        </w:trPr>
        <w:tc>
          <w:tcPr>
            <w:tcW w:w="1074" w:type="dxa"/>
            <w:vMerge w:val="restart"/>
            <w:vAlign w:val="center"/>
          </w:tcPr>
          <w:p w14:paraId="5B567F25" w14:textId="77777777" w:rsidR="003E02DC" w:rsidRPr="00B91B37" w:rsidRDefault="003E02DC" w:rsidP="003E02DC">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Totale</w:t>
            </w:r>
          </w:p>
        </w:tc>
        <w:tc>
          <w:tcPr>
            <w:tcW w:w="2678" w:type="dxa"/>
            <w:noWrap/>
            <w:vAlign w:val="center"/>
          </w:tcPr>
          <w:p w14:paraId="205899BE" w14:textId="71F92FFC"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tcPr>
          <w:p w14:paraId="020EC5B3" w14:textId="6B6DA301"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1.527</w:t>
            </w:r>
          </w:p>
        </w:tc>
        <w:tc>
          <w:tcPr>
            <w:tcW w:w="738" w:type="dxa"/>
            <w:noWrap/>
          </w:tcPr>
          <w:p w14:paraId="0BC315EF" w14:textId="37A542A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1.666</w:t>
            </w:r>
          </w:p>
        </w:tc>
        <w:tc>
          <w:tcPr>
            <w:tcW w:w="807" w:type="dxa"/>
            <w:shd w:val="clear" w:color="auto" w:fill="F2F2F2"/>
            <w:noWrap/>
          </w:tcPr>
          <w:p w14:paraId="562D2441" w14:textId="57E8D29F"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936</w:t>
            </w:r>
          </w:p>
        </w:tc>
        <w:tc>
          <w:tcPr>
            <w:tcW w:w="848" w:type="dxa"/>
            <w:noWrap/>
          </w:tcPr>
          <w:p w14:paraId="1CD4A573" w14:textId="7F382968"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730</w:t>
            </w:r>
          </w:p>
        </w:tc>
        <w:tc>
          <w:tcPr>
            <w:tcW w:w="652" w:type="dxa"/>
            <w:shd w:val="clear" w:color="auto" w:fill="F2F2F2"/>
            <w:noWrap/>
          </w:tcPr>
          <w:p w14:paraId="24DC0126" w14:textId="5AA75DEA"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6.942</w:t>
            </w:r>
          </w:p>
        </w:tc>
        <w:tc>
          <w:tcPr>
            <w:tcW w:w="658" w:type="dxa"/>
            <w:noWrap/>
          </w:tcPr>
          <w:p w14:paraId="2724D683" w14:textId="02DF0EEF"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4.203</w:t>
            </w:r>
          </w:p>
        </w:tc>
        <w:tc>
          <w:tcPr>
            <w:tcW w:w="646" w:type="dxa"/>
            <w:shd w:val="clear" w:color="auto" w:fill="F2F2F2"/>
            <w:noWrap/>
          </w:tcPr>
          <w:p w14:paraId="4B4632E9" w14:textId="2EA00581"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2.739</w:t>
            </w:r>
          </w:p>
        </w:tc>
        <w:tc>
          <w:tcPr>
            <w:tcW w:w="649" w:type="dxa"/>
            <w:noWrap/>
          </w:tcPr>
          <w:p w14:paraId="5F1BEDE2" w14:textId="27A770B2"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10.136</w:t>
            </w:r>
          </w:p>
        </w:tc>
      </w:tr>
      <w:tr w:rsidR="003E02DC" w:rsidRPr="00B91B37" w14:paraId="046C6AE6" w14:textId="77777777" w:rsidTr="005D401F">
        <w:trPr>
          <w:trHeight w:val="255"/>
        </w:trPr>
        <w:tc>
          <w:tcPr>
            <w:tcW w:w="1074" w:type="dxa"/>
            <w:vMerge/>
            <w:vAlign w:val="center"/>
          </w:tcPr>
          <w:p w14:paraId="0A25091D"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49DB4266" w14:textId="49069EF6" w:rsidR="003E02DC" w:rsidRPr="00B91B37" w:rsidRDefault="003E02DC" w:rsidP="003E02DC">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tcPr>
          <w:p w14:paraId="7B8F2AFA" w14:textId="5FC5955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1.535</w:t>
            </w:r>
          </w:p>
        </w:tc>
        <w:tc>
          <w:tcPr>
            <w:tcW w:w="738" w:type="dxa"/>
            <w:noWrap/>
          </w:tcPr>
          <w:p w14:paraId="3E70B68D" w14:textId="608E9010"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1.449</w:t>
            </w:r>
          </w:p>
        </w:tc>
        <w:tc>
          <w:tcPr>
            <w:tcW w:w="807" w:type="dxa"/>
            <w:shd w:val="clear" w:color="auto" w:fill="F2F2F2"/>
            <w:noWrap/>
          </w:tcPr>
          <w:p w14:paraId="05181146" w14:textId="0C3A3F9E"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855</w:t>
            </w:r>
          </w:p>
        </w:tc>
        <w:tc>
          <w:tcPr>
            <w:tcW w:w="848" w:type="dxa"/>
            <w:noWrap/>
          </w:tcPr>
          <w:p w14:paraId="075B59F0" w14:textId="7A2B6B4D"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594</w:t>
            </w:r>
          </w:p>
        </w:tc>
        <w:tc>
          <w:tcPr>
            <w:tcW w:w="652" w:type="dxa"/>
            <w:shd w:val="clear" w:color="auto" w:fill="F2F2F2"/>
            <w:noWrap/>
          </w:tcPr>
          <w:p w14:paraId="569605CE" w14:textId="663AFCAC"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6.481</w:t>
            </w:r>
          </w:p>
        </w:tc>
        <w:tc>
          <w:tcPr>
            <w:tcW w:w="658" w:type="dxa"/>
            <w:noWrap/>
          </w:tcPr>
          <w:p w14:paraId="5469A3D3" w14:textId="2DE56703"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3.839</w:t>
            </w:r>
          </w:p>
        </w:tc>
        <w:tc>
          <w:tcPr>
            <w:tcW w:w="646" w:type="dxa"/>
            <w:shd w:val="clear" w:color="auto" w:fill="F2F2F2"/>
            <w:noWrap/>
          </w:tcPr>
          <w:p w14:paraId="73BEB662" w14:textId="5A654534"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2.642</w:t>
            </w:r>
          </w:p>
        </w:tc>
        <w:tc>
          <w:tcPr>
            <w:tcW w:w="649" w:type="dxa"/>
            <w:noWrap/>
          </w:tcPr>
          <w:p w14:paraId="7667BA8B" w14:textId="07F8350C" w:rsidR="003E02DC" w:rsidRPr="00B91B37" w:rsidRDefault="003E02DC" w:rsidP="003E02DC">
            <w:pPr>
              <w:spacing w:before="40" w:after="20"/>
              <w:jc w:val="right"/>
              <w:rPr>
                <w:rFonts w:ascii="Arial Narrow" w:hAnsi="Arial Narrow"/>
                <w:sz w:val="17"/>
                <w:szCs w:val="17"/>
              </w:rPr>
            </w:pPr>
            <w:r w:rsidRPr="00B91B37">
              <w:rPr>
                <w:rFonts w:ascii="Arial Narrow" w:hAnsi="Arial Narrow"/>
                <w:sz w:val="17"/>
                <w:szCs w:val="17"/>
              </w:rPr>
              <w:t>9.465</w:t>
            </w:r>
          </w:p>
        </w:tc>
      </w:tr>
      <w:tr w:rsidR="003E02DC" w:rsidRPr="00B91B37" w14:paraId="1A7AE726" w14:textId="77777777" w:rsidTr="005D401F">
        <w:trPr>
          <w:trHeight w:val="255"/>
        </w:trPr>
        <w:tc>
          <w:tcPr>
            <w:tcW w:w="1074" w:type="dxa"/>
            <w:vMerge/>
            <w:vAlign w:val="center"/>
          </w:tcPr>
          <w:p w14:paraId="4E4DAB88" w14:textId="77777777" w:rsidR="003E02DC" w:rsidRPr="00B91B37" w:rsidRDefault="003E02DC" w:rsidP="003E02DC">
            <w:pPr>
              <w:spacing w:before="40" w:after="20"/>
              <w:jc w:val="left"/>
              <w:rPr>
                <w:rFonts w:ascii="Arial Narrow" w:hAnsi="Arial Narrow"/>
                <w:b/>
                <w:bCs/>
                <w:sz w:val="17"/>
                <w:szCs w:val="17"/>
                <w:lang w:eastAsia="it-IT"/>
              </w:rPr>
            </w:pPr>
          </w:p>
        </w:tc>
        <w:tc>
          <w:tcPr>
            <w:tcW w:w="2678" w:type="dxa"/>
            <w:noWrap/>
            <w:vAlign w:val="center"/>
          </w:tcPr>
          <w:p w14:paraId="14BA602B" w14:textId="77777777" w:rsidR="003E02DC" w:rsidRPr="00B91B37" w:rsidRDefault="003E02DC" w:rsidP="003E02DC">
            <w:pPr>
              <w:spacing w:before="40" w:after="20"/>
              <w:rPr>
                <w:rFonts w:ascii="Arial Narrow" w:hAnsi="Arial Narrow"/>
                <w:b/>
                <w:bCs/>
                <w:color w:val="000000"/>
                <w:sz w:val="17"/>
                <w:szCs w:val="17"/>
                <w:lang w:eastAsia="it-IT"/>
              </w:rPr>
            </w:pPr>
            <w:r w:rsidRPr="00B91B37">
              <w:rPr>
                <w:rFonts w:ascii="Arial Narrow" w:hAnsi="Arial Narrow"/>
                <w:b/>
                <w:bCs/>
                <w:color w:val="000000"/>
                <w:sz w:val="17"/>
                <w:szCs w:val="17"/>
                <w:lang w:eastAsia="it-IT"/>
              </w:rPr>
              <w:t>Posizioni lavorative (d)</w:t>
            </w:r>
          </w:p>
        </w:tc>
        <w:tc>
          <w:tcPr>
            <w:tcW w:w="895" w:type="dxa"/>
            <w:shd w:val="clear" w:color="auto" w:fill="F2F2F2"/>
            <w:noWrap/>
          </w:tcPr>
          <w:p w14:paraId="4D080A57" w14:textId="524A8B9D"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-7</w:t>
            </w:r>
          </w:p>
        </w:tc>
        <w:tc>
          <w:tcPr>
            <w:tcW w:w="738" w:type="dxa"/>
            <w:noWrap/>
          </w:tcPr>
          <w:p w14:paraId="488198B3" w14:textId="3A9FC575"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217</w:t>
            </w:r>
          </w:p>
        </w:tc>
        <w:tc>
          <w:tcPr>
            <w:tcW w:w="807" w:type="dxa"/>
            <w:shd w:val="clear" w:color="auto" w:fill="F2F2F2"/>
            <w:noWrap/>
          </w:tcPr>
          <w:p w14:paraId="2ECBF6DA" w14:textId="6E198E12"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81</w:t>
            </w:r>
          </w:p>
        </w:tc>
        <w:tc>
          <w:tcPr>
            <w:tcW w:w="848" w:type="dxa"/>
            <w:noWrap/>
          </w:tcPr>
          <w:p w14:paraId="61C9CB48" w14:textId="034F93E2"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136</w:t>
            </w:r>
          </w:p>
        </w:tc>
        <w:tc>
          <w:tcPr>
            <w:tcW w:w="652" w:type="dxa"/>
            <w:shd w:val="clear" w:color="auto" w:fill="F2F2F2"/>
            <w:noWrap/>
          </w:tcPr>
          <w:p w14:paraId="15886AF1" w14:textId="68AF4D4B"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461</w:t>
            </w:r>
          </w:p>
        </w:tc>
        <w:tc>
          <w:tcPr>
            <w:tcW w:w="658" w:type="dxa"/>
            <w:noWrap/>
          </w:tcPr>
          <w:p w14:paraId="2D7B549A" w14:textId="1AFB3C86"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364</w:t>
            </w:r>
          </w:p>
        </w:tc>
        <w:tc>
          <w:tcPr>
            <w:tcW w:w="646" w:type="dxa"/>
            <w:shd w:val="clear" w:color="auto" w:fill="F2F2F2"/>
            <w:noWrap/>
          </w:tcPr>
          <w:p w14:paraId="6F69627F" w14:textId="4330C915"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97</w:t>
            </w:r>
          </w:p>
        </w:tc>
        <w:tc>
          <w:tcPr>
            <w:tcW w:w="649" w:type="dxa"/>
            <w:noWrap/>
          </w:tcPr>
          <w:p w14:paraId="38F49813" w14:textId="0B0B51D3" w:rsidR="003E02DC" w:rsidRPr="00B91B37" w:rsidRDefault="003E02DC" w:rsidP="003E02DC">
            <w:pPr>
              <w:spacing w:before="40" w:after="20"/>
              <w:jc w:val="right"/>
              <w:rPr>
                <w:rFonts w:ascii="Arial Narrow" w:hAnsi="Arial Narrow"/>
                <w:b/>
                <w:sz w:val="17"/>
                <w:szCs w:val="17"/>
              </w:rPr>
            </w:pPr>
            <w:r w:rsidRPr="00B91B37">
              <w:rPr>
                <w:rFonts w:ascii="Arial Narrow" w:hAnsi="Arial Narrow"/>
                <w:b/>
                <w:sz w:val="17"/>
                <w:szCs w:val="17"/>
              </w:rPr>
              <w:t>671</w:t>
            </w:r>
          </w:p>
        </w:tc>
      </w:tr>
      <w:tr w:rsidR="004176C3" w:rsidRPr="00B91B37" w14:paraId="0C33474E" w14:textId="77777777" w:rsidTr="0037315C">
        <w:trPr>
          <w:trHeight w:val="255"/>
        </w:trPr>
        <w:tc>
          <w:tcPr>
            <w:tcW w:w="9645" w:type="dxa"/>
            <w:gridSpan w:val="10"/>
            <w:noWrap/>
            <w:vAlign w:val="center"/>
          </w:tcPr>
          <w:p w14:paraId="780252E6" w14:textId="110BE680" w:rsidR="004176C3" w:rsidRPr="00B91B37" w:rsidRDefault="004176C3" w:rsidP="00926DBE">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DATI DESTAGIONALIZZATI</w:t>
            </w:r>
            <w:r w:rsidR="00DF2F76" w:rsidRPr="00B91B37">
              <w:rPr>
                <w:rFonts w:ascii="Arial Narrow" w:hAnsi="Arial Narrow"/>
                <w:b/>
                <w:bCs/>
                <w:sz w:val="17"/>
                <w:szCs w:val="17"/>
                <w:lang w:eastAsia="it-IT"/>
              </w:rPr>
              <w:t xml:space="preserve"> </w:t>
            </w:r>
            <w:r w:rsidR="00DF2F76" w:rsidRPr="00B91B37">
              <w:rPr>
                <w:rFonts w:ascii="Arial Narrow" w:hAnsi="Arial Narrow"/>
                <w:bCs/>
                <w:sz w:val="17"/>
                <w:szCs w:val="17"/>
                <w:lang w:eastAsia="it-IT"/>
              </w:rPr>
              <w:t>(c)</w:t>
            </w:r>
          </w:p>
        </w:tc>
      </w:tr>
      <w:tr w:rsidR="00087631" w:rsidRPr="00B91B37" w14:paraId="3CA8279C" w14:textId="77777777" w:rsidTr="00547286">
        <w:trPr>
          <w:trHeight w:val="255"/>
        </w:trPr>
        <w:tc>
          <w:tcPr>
            <w:tcW w:w="1074" w:type="dxa"/>
            <w:vMerge w:val="restart"/>
            <w:vAlign w:val="center"/>
          </w:tcPr>
          <w:p w14:paraId="264337A8" w14:textId="77777777" w:rsidR="00087631" w:rsidRPr="00B91B37" w:rsidRDefault="00087631" w:rsidP="00087631">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Tempo indeterminato</w:t>
            </w:r>
            <w:r w:rsidRPr="00B91B37">
              <w:rPr>
                <w:rFonts w:ascii="Arial Narrow" w:hAnsi="Arial Narrow"/>
                <w:sz w:val="17"/>
                <w:szCs w:val="17"/>
                <w:lang w:eastAsia="it-IT"/>
              </w:rPr>
              <w:t xml:space="preserve"> (incluso apprendistato)</w:t>
            </w:r>
          </w:p>
        </w:tc>
        <w:tc>
          <w:tcPr>
            <w:tcW w:w="2678" w:type="dxa"/>
            <w:noWrap/>
            <w:vAlign w:val="center"/>
          </w:tcPr>
          <w:p w14:paraId="7BBAE3F8" w14:textId="17E3E7F1"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vAlign w:val="bottom"/>
          </w:tcPr>
          <w:p w14:paraId="4BC8AD49" w14:textId="625BC2B0"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4</w:t>
            </w:r>
          </w:p>
        </w:tc>
        <w:tc>
          <w:tcPr>
            <w:tcW w:w="738" w:type="dxa"/>
            <w:noWrap/>
            <w:vAlign w:val="center"/>
          </w:tcPr>
          <w:p w14:paraId="6CAC9DA9" w14:textId="064A2FBD"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175</w:t>
            </w:r>
          </w:p>
        </w:tc>
        <w:tc>
          <w:tcPr>
            <w:tcW w:w="807" w:type="dxa"/>
            <w:shd w:val="clear" w:color="auto" w:fill="F2F2F2"/>
            <w:noWrap/>
            <w:vAlign w:val="bottom"/>
          </w:tcPr>
          <w:p w14:paraId="35295BEC" w14:textId="5498B35A"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101</w:t>
            </w:r>
          </w:p>
        </w:tc>
        <w:tc>
          <w:tcPr>
            <w:tcW w:w="848" w:type="dxa"/>
            <w:vAlign w:val="center"/>
          </w:tcPr>
          <w:p w14:paraId="0EB84C92" w14:textId="14E63B6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73</w:t>
            </w:r>
          </w:p>
        </w:tc>
        <w:tc>
          <w:tcPr>
            <w:tcW w:w="652" w:type="dxa"/>
            <w:shd w:val="clear" w:color="auto" w:fill="F2F2F2"/>
            <w:vAlign w:val="center"/>
          </w:tcPr>
          <w:p w14:paraId="4F5E3CBA" w14:textId="74ECC00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405</w:t>
            </w:r>
          </w:p>
        </w:tc>
        <w:tc>
          <w:tcPr>
            <w:tcW w:w="658" w:type="dxa"/>
            <w:vAlign w:val="center"/>
          </w:tcPr>
          <w:p w14:paraId="6D4C948B" w14:textId="419C24DD"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243</w:t>
            </w:r>
          </w:p>
        </w:tc>
        <w:tc>
          <w:tcPr>
            <w:tcW w:w="646" w:type="dxa"/>
            <w:shd w:val="clear" w:color="auto" w:fill="F2F2F2"/>
            <w:vAlign w:val="center"/>
          </w:tcPr>
          <w:p w14:paraId="2DEB84B2" w14:textId="73A71A75"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162</w:t>
            </w:r>
          </w:p>
        </w:tc>
        <w:tc>
          <w:tcPr>
            <w:tcW w:w="649" w:type="dxa"/>
            <w:vAlign w:val="center"/>
          </w:tcPr>
          <w:p w14:paraId="3F4E5F3B" w14:textId="0F92A667"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584</w:t>
            </w:r>
          </w:p>
        </w:tc>
      </w:tr>
      <w:tr w:rsidR="00087631" w:rsidRPr="00B91B37" w14:paraId="2E1A950E" w14:textId="77777777" w:rsidTr="00547286">
        <w:trPr>
          <w:trHeight w:val="255"/>
        </w:trPr>
        <w:tc>
          <w:tcPr>
            <w:tcW w:w="1074" w:type="dxa"/>
            <w:vMerge/>
            <w:vAlign w:val="center"/>
          </w:tcPr>
          <w:p w14:paraId="1A0468F6"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363B5E50" w14:textId="77777777"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1E9DFEB4" w14:textId="7CCC3457"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w:t>
            </w:r>
          </w:p>
        </w:tc>
        <w:tc>
          <w:tcPr>
            <w:tcW w:w="738" w:type="dxa"/>
            <w:noWrap/>
            <w:vAlign w:val="center"/>
          </w:tcPr>
          <w:p w14:paraId="2E40F87D" w14:textId="59994800"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52</w:t>
            </w:r>
          </w:p>
        </w:tc>
        <w:tc>
          <w:tcPr>
            <w:tcW w:w="807" w:type="dxa"/>
            <w:shd w:val="clear" w:color="auto" w:fill="F2F2F2"/>
            <w:noWrap/>
            <w:vAlign w:val="bottom"/>
          </w:tcPr>
          <w:p w14:paraId="0D8996A0" w14:textId="136CBCD2"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30</w:t>
            </w:r>
          </w:p>
        </w:tc>
        <w:tc>
          <w:tcPr>
            <w:tcW w:w="848" w:type="dxa"/>
            <w:noWrap/>
            <w:vAlign w:val="bottom"/>
          </w:tcPr>
          <w:p w14:paraId="726428FA" w14:textId="57E25C69"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22</w:t>
            </w:r>
          </w:p>
        </w:tc>
        <w:tc>
          <w:tcPr>
            <w:tcW w:w="652" w:type="dxa"/>
            <w:shd w:val="clear" w:color="auto" w:fill="F2F2F2"/>
            <w:noWrap/>
            <w:vAlign w:val="center"/>
          </w:tcPr>
          <w:p w14:paraId="0784E926" w14:textId="7897ACD7"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99</w:t>
            </w:r>
          </w:p>
        </w:tc>
        <w:tc>
          <w:tcPr>
            <w:tcW w:w="658" w:type="dxa"/>
            <w:noWrap/>
            <w:vAlign w:val="center"/>
          </w:tcPr>
          <w:p w14:paraId="10F100B1" w14:textId="2D94B046"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77</w:t>
            </w:r>
          </w:p>
        </w:tc>
        <w:tc>
          <w:tcPr>
            <w:tcW w:w="646" w:type="dxa"/>
            <w:shd w:val="clear" w:color="auto" w:fill="F2F2F2"/>
            <w:noWrap/>
            <w:vAlign w:val="center"/>
          </w:tcPr>
          <w:p w14:paraId="08B44E63" w14:textId="461C16EA"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22</w:t>
            </w:r>
          </w:p>
        </w:tc>
        <w:tc>
          <w:tcPr>
            <w:tcW w:w="649" w:type="dxa"/>
            <w:noWrap/>
            <w:vAlign w:val="center"/>
          </w:tcPr>
          <w:p w14:paraId="082FD567" w14:textId="4BCD50C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152</w:t>
            </w:r>
          </w:p>
        </w:tc>
      </w:tr>
      <w:tr w:rsidR="00087631" w:rsidRPr="00B91B37" w14:paraId="7E489019" w14:textId="77777777" w:rsidTr="00547286">
        <w:trPr>
          <w:trHeight w:val="255"/>
        </w:trPr>
        <w:tc>
          <w:tcPr>
            <w:tcW w:w="1074" w:type="dxa"/>
            <w:vMerge/>
            <w:vAlign w:val="center"/>
          </w:tcPr>
          <w:p w14:paraId="4CD4FC3F"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21DDE5A3" w14:textId="0745DA73"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vAlign w:val="center"/>
          </w:tcPr>
          <w:p w14:paraId="58BF7581" w14:textId="31D28555"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w:t>
            </w:r>
          </w:p>
        </w:tc>
        <w:tc>
          <w:tcPr>
            <w:tcW w:w="738" w:type="dxa"/>
            <w:noWrap/>
            <w:vAlign w:val="center"/>
          </w:tcPr>
          <w:p w14:paraId="440BC728" w14:textId="04A395F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177</w:t>
            </w:r>
          </w:p>
        </w:tc>
        <w:tc>
          <w:tcPr>
            <w:tcW w:w="807" w:type="dxa"/>
            <w:shd w:val="clear" w:color="auto" w:fill="F2F2F2"/>
            <w:noWrap/>
            <w:vAlign w:val="bottom"/>
          </w:tcPr>
          <w:p w14:paraId="12E41596" w14:textId="108ED80F"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119</w:t>
            </w:r>
          </w:p>
        </w:tc>
        <w:tc>
          <w:tcPr>
            <w:tcW w:w="848" w:type="dxa"/>
            <w:noWrap/>
            <w:vAlign w:val="center"/>
          </w:tcPr>
          <w:p w14:paraId="531CDCFB" w14:textId="46718907"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58</w:t>
            </w:r>
          </w:p>
        </w:tc>
        <w:tc>
          <w:tcPr>
            <w:tcW w:w="652" w:type="dxa"/>
            <w:shd w:val="clear" w:color="auto" w:fill="F2F2F2"/>
            <w:noWrap/>
            <w:vAlign w:val="center"/>
          </w:tcPr>
          <w:p w14:paraId="15565996" w14:textId="561A315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469</w:t>
            </w:r>
          </w:p>
        </w:tc>
        <w:tc>
          <w:tcPr>
            <w:tcW w:w="658" w:type="dxa"/>
            <w:noWrap/>
            <w:vAlign w:val="center"/>
          </w:tcPr>
          <w:p w14:paraId="2CB77F26" w14:textId="51ABC9C0"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285</w:t>
            </w:r>
          </w:p>
        </w:tc>
        <w:tc>
          <w:tcPr>
            <w:tcW w:w="646" w:type="dxa"/>
            <w:shd w:val="clear" w:color="auto" w:fill="F2F2F2"/>
            <w:noWrap/>
            <w:vAlign w:val="center"/>
          </w:tcPr>
          <w:p w14:paraId="16959C5D" w14:textId="0FB21716"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184</w:t>
            </w:r>
          </w:p>
        </w:tc>
        <w:tc>
          <w:tcPr>
            <w:tcW w:w="649" w:type="dxa"/>
            <w:noWrap/>
            <w:vAlign w:val="center"/>
          </w:tcPr>
          <w:p w14:paraId="049C612C" w14:textId="4516509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651</w:t>
            </w:r>
          </w:p>
        </w:tc>
      </w:tr>
      <w:tr w:rsidR="00087631" w:rsidRPr="00B91B37" w14:paraId="7FE3D4C3" w14:textId="77777777" w:rsidTr="00547286">
        <w:trPr>
          <w:trHeight w:val="255"/>
        </w:trPr>
        <w:tc>
          <w:tcPr>
            <w:tcW w:w="1074" w:type="dxa"/>
            <w:vMerge/>
            <w:vAlign w:val="center"/>
          </w:tcPr>
          <w:p w14:paraId="40CD1B59"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179F005F" w14:textId="77777777" w:rsidR="00087631" w:rsidRPr="00B91B37" w:rsidRDefault="00087631" w:rsidP="00087631">
            <w:pPr>
              <w:spacing w:before="40" w:after="20"/>
              <w:rPr>
                <w:rFonts w:ascii="Arial Narrow" w:hAnsi="Arial Narrow"/>
                <w:b/>
                <w:bCs/>
                <w:color w:val="000000"/>
                <w:sz w:val="17"/>
                <w:szCs w:val="17"/>
                <w:lang w:eastAsia="it-IT"/>
              </w:rPr>
            </w:pPr>
            <w:r w:rsidRPr="00B91B37">
              <w:rPr>
                <w:rFonts w:ascii="Arial Narrow" w:hAnsi="Arial Narrow"/>
                <w:b/>
                <w:sz w:val="17"/>
                <w:szCs w:val="17"/>
              </w:rPr>
              <w:t>Posizioni lavorative (d)</w:t>
            </w:r>
          </w:p>
        </w:tc>
        <w:tc>
          <w:tcPr>
            <w:tcW w:w="895" w:type="dxa"/>
            <w:shd w:val="clear" w:color="auto" w:fill="F2F2F2"/>
            <w:noWrap/>
            <w:vAlign w:val="bottom"/>
          </w:tcPr>
          <w:p w14:paraId="49DE0A96" w14:textId="2AAEC4C6"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w:t>
            </w:r>
          </w:p>
        </w:tc>
        <w:tc>
          <w:tcPr>
            <w:tcW w:w="738" w:type="dxa"/>
            <w:noWrap/>
            <w:vAlign w:val="center"/>
          </w:tcPr>
          <w:p w14:paraId="664900AB" w14:textId="0EE4D0A3"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50</w:t>
            </w:r>
          </w:p>
        </w:tc>
        <w:tc>
          <w:tcPr>
            <w:tcW w:w="807" w:type="dxa"/>
            <w:shd w:val="clear" w:color="auto" w:fill="F2F2F2"/>
            <w:noWrap/>
            <w:vAlign w:val="bottom"/>
          </w:tcPr>
          <w:p w14:paraId="19AB9AB5" w14:textId="4D4A1D8E"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12</w:t>
            </w:r>
          </w:p>
        </w:tc>
        <w:tc>
          <w:tcPr>
            <w:tcW w:w="848" w:type="dxa"/>
            <w:noWrap/>
            <w:vAlign w:val="center"/>
          </w:tcPr>
          <w:p w14:paraId="675ACB86" w14:textId="0F9E794F"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37</w:t>
            </w:r>
          </w:p>
        </w:tc>
        <w:tc>
          <w:tcPr>
            <w:tcW w:w="652" w:type="dxa"/>
            <w:shd w:val="clear" w:color="auto" w:fill="F2F2F2"/>
            <w:noWrap/>
            <w:vAlign w:val="center"/>
          </w:tcPr>
          <w:p w14:paraId="213EAF3F" w14:textId="2301DE97"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34</w:t>
            </w:r>
          </w:p>
        </w:tc>
        <w:tc>
          <w:tcPr>
            <w:tcW w:w="658" w:type="dxa"/>
            <w:noWrap/>
            <w:vAlign w:val="center"/>
          </w:tcPr>
          <w:p w14:paraId="7CD5B603" w14:textId="34DB5F84"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35</w:t>
            </w:r>
          </w:p>
        </w:tc>
        <w:tc>
          <w:tcPr>
            <w:tcW w:w="646" w:type="dxa"/>
            <w:shd w:val="clear" w:color="auto" w:fill="F2F2F2"/>
            <w:noWrap/>
            <w:vAlign w:val="center"/>
          </w:tcPr>
          <w:p w14:paraId="2DB47EC9" w14:textId="250A08E2"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w:t>
            </w:r>
          </w:p>
        </w:tc>
        <w:tc>
          <w:tcPr>
            <w:tcW w:w="649" w:type="dxa"/>
            <w:noWrap/>
            <w:vAlign w:val="center"/>
          </w:tcPr>
          <w:p w14:paraId="0070BBDE" w14:textId="5E8638F2"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85</w:t>
            </w:r>
          </w:p>
        </w:tc>
      </w:tr>
      <w:tr w:rsidR="00087631" w:rsidRPr="00B91B37" w14:paraId="71695601" w14:textId="77777777" w:rsidTr="00547286">
        <w:trPr>
          <w:trHeight w:val="255"/>
        </w:trPr>
        <w:tc>
          <w:tcPr>
            <w:tcW w:w="1074" w:type="dxa"/>
            <w:vMerge w:val="restart"/>
            <w:vAlign w:val="center"/>
          </w:tcPr>
          <w:p w14:paraId="4F944D50" w14:textId="77777777" w:rsidR="00087631" w:rsidRPr="00B91B37" w:rsidRDefault="00087631" w:rsidP="00087631">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Tempo determinato</w:t>
            </w:r>
          </w:p>
          <w:p w14:paraId="626647FB" w14:textId="0766DB5F" w:rsidR="00087631" w:rsidRPr="00B91B37" w:rsidRDefault="00087631" w:rsidP="00087631">
            <w:pPr>
              <w:spacing w:before="40" w:after="20"/>
              <w:jc w:val="center"/>
              <w:rPr>
                <w:rFonts w:ascii="Arial Narrow" w:hAnsi="Arial Narrow"/>
                <w:b/>
                <w:bCs/>
                <w:sz w:val="17"/>
                <w:szCs w:val="17"/>
                <w:lang w:eastAsia="it-IT"/>
              </w:rPr>
            </w:pPr>
            <w:r w:rsidRPr="00B91B37">
              <w:rPr>
                <w:rFonts w:ascii="Arial Narrow" w:hAnsi="Arial Narrow"/>
                <w:bCs/>
                <w:sz w:val="17"/>
                <w:szCs w:val="17"/>
                <w:lang w:eastAsia="it-IT"/>
              </w:rPr>
              <w:t>(incluso stagionale)</w:t>
            </w:r>
          </w:p>
        </w:tc>
        <w:tc>
          <w:tcPr>
            <w:tcW w:w="2678" w:type="dxa"/>
            <w:noWrap/>
            <w:vAlign w:val="center"/>
          </w:tcPr>
          <w:p w14:paraId="08E45967" w14:textId="10BDC981"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vAlign w:val="bottom"/>
          </w:tcPr>
          <w:p w14:paraId="3B468981" w14:textId="605658C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379</w:t>
            </w:r>
          </w:p>
        </w:tc>
        <w:tc>
          <w:tcPr>
            <w:tcW w:w="738" w:type="dxa"/>
            <w:noWrap/>
            <w:vAlign w:val="center"/>
          </w:tcPr>
          <w:p w14:paraId="1C15DF79" w14:textId="45346BF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293</w:t>
            </w:r>
          </w:p>
        </w:tc>
        <w:tc>
          <w:tcPr>
            <w:tcW w:w="807" w:type="dxa"/>
            <w:shd w:val="clear" w:color="auto" w:fill="F2F2F2"/>
            <w:noWrap/>
            <w:vAlign w:val="bottom"/>
          </w:tcPr>
          <w:p w14:paraId="0E2AF4FC" w14:textId="5BEE4AEA"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155</w:t>
            </w:r>
          </w:p>
        </w:tc>
        <w:tc>
          <w:tcPr>
            <w:tcW w:w="848" w:type="dxa"/>
            <w:vAlign w:val="center"/>
          </w:tcPr>
          <w:p w14:paraId="21051ABA" w14:textId="6AE89D09"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138</w:t>
            </w:r>
          </w:p>
        </w:tc>
        <w:tc>
          <w:tcPr>
            <w:tcW w:w="652" w:type="dxa"/>
            <w:shd w:val="clear" w:color="auto" w:fill="F2F2F2"/>
            <w:vAlign w:val="center"/>
          </w:tcPr>
          <w:p w14:paraId="5BDF075E" w14:textId="5B3DC592"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1.431</w:t>
            </w:r>
          </w:p>
        </w:tc>
        <w:tc>
          <w:tcPr>
            <w:tcW w:w="658" w:type="dxa"/>
            <w:vAlign w:val="center"/>
          </w:tcPr>
          <w:p w14:paraId="162A8B06" w14:textId="5AABA221"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862</w:t>
            </w:r>
          </w:p>
        </w:tc>
        <w:tc>
          <w:tcPr>
            <w:tcW w:w="646" w:type="dxa"/>
            <w:shd w:val="clear" w:color="auto" w:fill="F2F2F2"/>
            <w:vAlign w:val="center"/>
          </w:tcPr>
          <w:p w14:paraId="792431E7" w14:textId="5B40FAC1"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569</w:t>
            </w:r>
          </w:p>
        </w:tc>
        <w:tc>
          <w:tcPr>
            <w:tcW w:w="649" w:type="dxa"/>
            <w:vAlign w:val="center"/>
          </w:tcPr>
          <w:p w14:paraId="7C9B6B1E" w14:textId="529C6D04"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2.103</w:t>
            </w:r>
          </w:p>
        </w:tc>
      </w:tr>
      <w:tr w:rsidR="00087631" w:rsidRPr="00B91B37" w14:paraId="162B36B5" w14:textId="77777777" w:rsidTr="00547286">
        <w:trPr>
          <w:trHeight w:val="255"/>
        </w:trPr>
        <w:tc>
          <w:tcPr>
            <w:tcW w:w="1074" w:type="dxa"/>
            <w:vMerge/>
            <w:vAlign w:val="center"/>
          </w:tcPr>
          <w:p w14:paraId="71156B28"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5DBCD50A" w14:textId="77777777"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3045D60C" w14:textId="1CF24CEB"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w:t>
            </w:r>
          </w:p>
        </w:tc>
        <w:tc>
          <w:tcPr>
            <w:tcW w:w="738" w:type="dxa"/>
            <w:noWrap/>
            <w:vAlign w:val="center"/>
          </w:tcPr>
          <w:p w14:paraId="0231560B" w14:textId="690CC01B"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-52</w:t>
            </w:r>
          </w:p>
        </w:tc>
        <w:tc>
          <w:tcPr>
            <w:tcW w:w="807" w:type="dxa"/>
            <w:shd w:val="clear" w:color="auto" w:fill="F2F2F2"/>
            <w:noWrap/>
            <w:vAlign w:val="bottom"/>
          </w:tcPr>
          <w:p w14:paraId="39BE82A4" w14:textId="18F80CB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-30</w:t>
            </w:r>
          </w:p>
        </w:tc>
        <w:tc>
          <w:tcPr>
            <w:tcW w:w="848" w:type="dxa"/>
            <w:noWrap/>
            <w:vAlign w:val="center"/>
          </w:tcPr>
          <w:p w14:paraId="5CA6B295" w14:textId="3CAC0AB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-22</w:t>
            </w:r>
          </w:p>
        </w:tc>
        <w:tc>
          <w:tcPr>
            <w:tcW w:w="652" w:type="dxa"/>
            <w:shd w:val="clear" w:color="auto" w:fill="F2F2F2"/>
            <w:noWrap/>
            <w:vAlign w:val="center"/>
          </w:tcPr>
          <w:p w14:paraId="021DE948" w14:textId="146E2B9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-99</w:t>
            </w:r>
          </w:p>
        </w:tc>
        <w:tc>
          <w:tcPr>
            <w:tcW w:w="658" w:type="dxa"/>
            <w:noWrap/>
            <w:vAlign w:val="center"/>
          </w:tcPr>
          <w:p w14:paraId="508B18E4" w14:textId="33BE2CC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-77</w:t>
            </w:r>
          </w:p>
        </w:tc>
        <w:tc>
          <w:tcPr>
            <w:tcW w:w="646" w:type="dxa"/>
            <w:shd w:val="clear" w:color="auto" w:fill="F2F2F2"/>
            <w:noWrap/>
            <w:vAlign w:val="center"/>
          </w:tcPr>
          <w:p w14:paraId="0346C358" w14:textId="46832880"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-22</w:t>
            </w:r>
          </w:p>
        </w:tc>
        <w:tc>
          <w:tcPr>
            <w:tcW w:w="649" w:type="dxa"/>
            <w:noWrap/>
            <w:vAlign w:val="center"/>
          </w:tcPr>
          <w:p w14:paraId="4CC0A949" w14:textId="420758EA"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-152</w:t>
            </w:r>
          </w:p>
        </w:tc>
      </w:tr>
      <w:tr w:rsidR="00087631" w:rsidRPr="00B91B37" w14:paraId="25B3CA8D" w14:textId="77777777" w:rsidTr="00547286">
        <w:trPr>
          <w:trHeight w:val="255"/>
        </w:trPr>
        <w:tc>
          <w:tcPr>
            <w:tcW w:w="1074" w:type="dxa"/>
            <w:vMerge/>
            <w:vAlign w:val="center"/>
          </w:tcPr>
          <w:p w14:paraId="12DE786D"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7BBEA9B0" w14:textId="2A40781D"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vAlign w:val="center"/>
          </w:tcPr>
          <w:p w14:paraId="5C80B8B3" w14:textId="02868219"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387</w:t>
            </w:r>
          </w:p>
        </w:tc>
        <w:tc>
          <w:tcPr>
            <w:tcW w:w="738" w:type="dxa"/>
            <w:noWrap/>
            <w:vAlign w:val="center"/>
          </w:tcPr>
          <w:p w14:paraId="513A9D4B" w14:textId="264D9644"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208</w:t>
            </w:r>
          </w:p>
        </w:tc>
        <w:tc>
          <w:tcPr>
            <w:tcW w:w="807" w:type="dxa"/>
            <w:shd w:val="clear" w:color="auto" w:fill="F2F2F2"/>
            <w:noWrap/>
            <w:vAlign w:val="bottom"/>
          </w:tcPr>
          <w:p w14:paraId="50B12029" w14:textId="210720CB"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110</w:t>
            </w:r>
          </w:p>
        </w:tc>
        <w:tc>
          <w:tcPr>
            <w:tcW w:w="848" w:type="dxa"/>
            <w:noWrap/>
            <w:vAlign w:val="bottom"/>
          </w:tcPr>
          <w:p w14:paraId="362B9D89" w14:textId="7432611D"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97</w:t>
            </w:r>
          </w:p>
        </w:tc>
        <w:tc>
          <w:tcPr>
            <w:tcW w:w="652" w:type="dxa"/>
            <w:shd w:val="clear" w:color="auto" w:fill="F2F2F2"/>
            <w:noWrap/>
            <w:vAlign w:val="center"/>
          </w:tcPr>
          <w:p w14:paraId="4247660A" w14:textId="4ED6CF3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1.259</w:t>
            </w:r>
          </w:p>
        </w:tc>
        <w:tc>
          <w:tcPr>
            <w:tcW w:w="658" w:type="dxa"/>
            <w:noWrap/>
            <w:vAlign w:val="center"/>
          </w:tcPr>
          <w:p w14:paraId="48225C3B" w14:textId="20656AC6"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775</w:t>
            </w:r>
          </w:p>
        </w:tc>
        <w:tc>
          <w:tcPr>
            <w:tcW w:w="646" w:type="dxa"/>
            <w:shd w:val="clear" w:color="auto" w:fill="F2F2F2"/>
            <w:noWrap/>
            <w:vAlign w:val="center"/>
          </w:tcPr>
          <w:p w14:paraId="69393207" w14:textId="2C0C5B75"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484</w:t>
            </w:r>
          </w:p>
        </w:tc>
        <w:tc>
          <w:tcPr>
            <w:tcW w:w="649" w:type="dxa"/>
            <w:noWrap/>
            <w:vAlign w:val="center"/>
          </w:tcPr>
          <w:p w14:paraId="52411447" w14:textId="113612C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1.854</w:t>
            </w:r>
          </w:p>
        </w:tc>
      </w:tr>
      <w:tr w:rsidR="00087631" w:rsidRPr="00B91B37" w14:paraId="675D4285" w14:textId="77777777" w:rsidTr="00547286">
        <w:trPr>
          <w:trHeight w:val="255"/>
        </w:trPr>
        <w:tc>
          <w:tcPr>
            <w:tcW w:w="1074" w:type="dxa"/>
            <w:vMerge/>
            <w:vAlign w:val="center"/>
          </w:tcPr>
          <w:p w14:paraId="7D6E4621"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0A856810" w14:textId="77777777" w:rsidR="00087631" w:rsidRPr="00B91B37" w:rsidRDefault="00087631" w:rsidP="00087631">
            <w:pPr>
              <w:spacing w:before="40" w:after="20"/>
              <w:rPr>
                <w:rFonts w:ascii="Arial Narrow" w:hAnsi="Arial Narrow"/>
                <w:b/>
                <w:bCs/>
                <w:color w:val="000000"/>
                <w:sz w:val="17"/>
                <w:szCs w:val="17"/>
                <w:lang w:eastAsia="it-IT"/>
              </w:rPr>
            </w:pPr>
            <w:r w:rsidRPr="00B91B37">
              <w:rPr>
                <w:rFonts w:ascii="Arial Narrow" w:hAnsi="Arial Narrow"/>
                <w:b/>
                <w:bCs/>
                <w:color w:val="000000"/>
                <w:sz w:val="17"/>
                <w:szCs w:val="17"/>
                <w:lang w:eastAsia="it-IT"/>
              </w:rPr>
              <w:t>Posizioni lavorative (d)</w:t>
            </w:r>
          </w:p>
        </w:tc>
        <w:tc>
          <w:tcPr>
            <w:tcW w:w="895" w:type="dxa"/>
            <w:shd w:val="clear" w:color="auto" w:fill="F2F2F2"/>
            <w:noWrap/>
            <w:vAlign w:val="bottom"/>
          </w:tcPr>
          <w:p w14:paraId="3AF5DBE5" w14:textId="2E50EB93"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-9</w:t>
            </w:r>
          </w:p>
        </w:tc>
        <w:tc>
          <w:tcPr>
            <w:tcW w:w="738" w:type="dxa"/>
            <w:noWrap/>
            <w:vAlign w:val="center"/>
          </w:tcPr>
          <w:p w14:paraId="0501AEDF" w14:textId="107AC6E0"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34</w:t>
            </w:r>
          </w:p>
        </w:tc>
        <w:tc>
          <w:tcPr>
            <w:tcW w:w="807" w:type="dxa"/>
            <w:shd w:val="clear" w:color="auto" w:fill="F2F2F2"/>
            <w:noWrap/>
            <w:vAlign w:val="bottom"/>
          </w:tcPr>
          <w:p w14:paraId="2C9E49D9" w14:textId="2A2B89E6"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16</w:t>
            </w:r>
          </w:p>
        </w:tc>
        <w:tc>
          <w:tcPr>
            <w:tcW w:w="848" w:type="dxa"/>
            <w:noWrap/>
            <w:vAlign w:val="center"/>
          </w:tcPr>
          <w:p w14:paraId="4F83E372" w14:textId="7838B746"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18</w:t>
            </w:r>
          </w:p>
        </w:tc>
        <w:tc>
          <w:tcPr>
            <w:tcW w:w="652" w:type="dxa"/>
            <w:shd w:val="clear" w:color="auto" w:fill="F2F2F2"/>
            <w:noWrap/>
            <w:vAlign w:val="center"/>
          </w:tcPr>
          <w:p w14:paraId="11B96F8C" w14:textId="3C45ABF1"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73</w:t>
            </w:r>
          </w:p>
        </w:tc>
        <w:tc>
          <w:tcPr>
            <w:tcW w:w="658" w:type="dxa"/>
            <w:noWrap/>
            <w:vAlign w:val="center"/>
          </w:tcPr>
          <w:p w14:paraId="11F90D40" w14:textId="193F57F5"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9</w:t>
            </w:r>
          </w:p>
        </w:tc>
        <w:tc>
          <w:tcPr>
            <w:tcW w:w="646" w:type="dxa"/>
            <w:shd w:val="clear" w:color="auto" w:fill="F2F2F2"/>
            <w:noWrap/>
            <w:vAlign w:val="center"/>
          </w:tcPr>
          <w:p w14:paraId="1A7E1D5B" w14:textId="52B65AFB"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64</w:t>
            </w:r>
          </w:p>
        </w:tc>
        <w:tc>
          <w:tcPr>
            <w:tcW w:w="649" w:type="dxa"/>
            <w:noWrap/>
            <w:vAlign w:val="center"/>
          </w:tcPr>
          <w:p w14:paraId="7338DC03" w14:textId="33FEA215"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98</w:t>
            </w:r>
          </w:p>
        </w:tc>
      </w:tr>
      <w:tr w:rsidR="00087631" w:rsidRPr="00B91B37" w14:paraId="37D0A4F6" w14:textId="77777777" w:rsidTr="00547286">
        <w:trPr>
          <w:trHeight w:val="255"/>
        </w:trPr>
        <w:tc>
          <w:tcPr>
            <w:tcW w:w="1074" w:type="dxa"/>
            <w:vMerge w:val="restart"/>
            <w:vAlign w:val="center"/>
          </w:tcPr>
          <w:p w14:paraId="7FCDC3A7" w14:textId="77777777" w:rsidR="00087631" w:rsidRPr="00B91B37" w:rsidRDefault="00087631" w:rsidP="00087631">
            <w:pPr>
              <w:spacing w:before="40" w:after="20"/>
              <w:jc w:val="center"/>
              <w:rPr>
                <w:rFonts w:ascii="Arial Narrow" w:hAnsi="Arial Narrow"/>
                <w:b/>
                <w:bCs/>
                <w:sz w:val="17"/>
                <w:szCs w:val="17"/>
                <w:lang w:eastAsia="it-IT"/>
              </w:rPr>
            </w:pPr>
            <w:r w:rsidRPr="00B91B37">
              <w:rPr>
                <w:rFonts w:ascii="Arial Narrow" w:hAnsi="Arial Narrow"/>
                <w:b/>
                <w:bCs/>
                <w:sz w:val="17"/>
                <w:szCs w:val="17"/>
                <w:lang w:eastAsia="it-IT"/>
              </w:rPr>
              <w:t>Totale</w:t>
            </w:r>
          </w:p>
        </w:tc>
        <w:tc>
          <w:tcPr>
            <w:tcW w:w="2678" w:type="dxa"/>
            <w:noWrap/>
            <w:vAlign w:val="center"/>
          </w:tcPr>
          <w:p w14:paraId="13D7C79F" w14:textId="090ECD58"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Attivazioni</w:t>
            </w:r>
          </w:p>
        </w:tc>
        <w:tc>
          <w:tcPr>
            <w:tcW w:w="895" w:type="dxa"/>
            <w:shd w:val="clear" w:color="auto" w:fill="F2F2F2"/>
            <w:noWrap/>
            <w:vAlign w:val="bottom"/>
          </w:tcPr>
          <w:p w14:paraId="5811CC3E" w14:textId="7CE292B0"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384</w:t>
            </w:r>
          </w:p>
        </w:tc>
        <w:tc>
          <w:tcPr>
            <w:tcW w:w="738" w:type="dxa"/>
            <w:noWrap/>
            <w:vAlign w:val="bottom"/>
          </w:tcPr>
          <w:p w14:paraId="3DD54A2E" w14:textId="102F7158"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468</w:t>
            </w:r>
          </w:p>
        </w:tc>
        <w:tc>
          <w:tcPr>
            <w:tcW w:w="807" w:type="dxa"/>
            <w:shd w:val="clear" w:color="auto" w:fill="F2F2F2"/>
            <w:noWrap/>
            <w:vAlign w:val="bottom"/>
          </w:tcPr>
          <w:p w14:paraId="3A8B9084" w14:textId="59A70BC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257</w:t>
            </w:r>
          </w:p>
        </w:tc>
        <w:tc>
          <w:tcPr>
            <w:tcW w:w="848" w:type="dxa"/>
            <w:noWrap/>
            <w:vAlign w:val="bottom"/>
          </w:tcPr>
          <w:p w14:paraId="1733EE93" w14:textId="2464F1C1"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211</w:t>
            </w:r>
          </w:p>
        </w:tc>
        <w:tc>
          <w:tcPr>
            <w:tcW w:w="652" w:type="dxa"/>
            <w:shd w:val="clear" w:color="auto" w:fill="F2F2F2"/>
            <w:noWrap/>
            <w:vAlign w:val="bottom"/>
          </w:tcPr>
          <w:p w14:paraId="3E542FFB" w14:textId="141DB41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1.836</w:t>
            </w:r>
          </w:p>
        </w:tc>
        <w:tc>
          <w:tcPr>
            <w:tcW w:w="658" w:type="dxa"/>
            <w:noWrap/>
            <w:vAlign w:val="bottom"/>
          </w:tcPr>
          <w:p w14:paraId="3EC17AF6" w14:textId="463DAE33"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1.105</w:t>
            </w:r>
          </w:p>
        </w:tc>
        <w:tc>
          <w:tcPr>
            <w:tcW w:w="646" w:type="dxa"/>
            <w:shd w:val="clear" w:color="auto" w:fill="F2F2F2"/>
            <w:noWrap/>
            <w:vAlign w:val="bottom"/>
          </w:tcPr>
          <w:p w14:paraId="1F9713D9" w14:textId="7EF34281"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731</w:t>
            </w:r>
          </w:p>
        </w:tc>
        <w:tc>
          <w:tcPr>
            <w:tcW w:w="649" w:type="dxa"/>
            <w:noWrap/>
            <w:vAlign w:val="bottom"/>
          </w:tcPr>
          <w:p w14:paraId="01E13591" w14:textId="469AC01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2.687</w:t>
            </w:r>
          </w:p>
        </w:tc>
      </w:tr>
      <w:tr w:rsidR="00087631" w:rsidRPr="00B91B37" w14:paraId="76D1533E" w14:textId="77777777" w:rsidTr="00547286">
        <w:trPr>
          <w:trHeight w:val="255"/>
        </w:trPr>
        <w:tc>
          <w:tcPr>
            <w:tcW w:w="1074" w:type="dxa"/>
            <w:vMerge/>
            <w:vAlign w:val="center"/>
          </w:tcPr>
          <w:p w14:paraId="5A554E6E"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15AEB35F" w14:textId="3CFBC601" w:rsidR="00087631" w:rsidRPr="00B91B37" w:rsidRDefault="00087631" w:rsidP="00087631">
            <w:pPr>
              <w:spacing w:before="40" w:after="20"/>
              <w:rPr>
                <w:rFonts w:ascii="Arial Narrow" w:hAnsi="Arial Narrow"/>
                <w:color w:val="000000"/>
                <w:sz w:val="17"/>
                <w:szCs w:val="17"/>
                <w:lang w:eastAsia="it-IT"/>
              </w:rPr>
            </w:pPr>
            <w:r w:rsidRPr="00B91B37">
              <w:rPr>
                <w:rFonts w:ascii="Arial Narrow" w:hAnsi="Arial Narrow"/>
                <w:color w:val="000000"/>
                <w:sz w:val="17"/>
                <w:szCs w:val="17"/>
                <w:lang w:eastAsia="it-IT"/>
              </w:rPr>
              <w:t>Cessazioni</w:t>
            </w:r>
          </w:p>
        </w:tc>
        <w:tc>
          <w:tcPr>
            <w:tcW w:w="895" w:type="dxa"/>
            <w:shd w:val="clear" w:color="auto" w:fill="F2F2F2"/>
            <w:noWrap/>
            <w:vAlign w:val="bottom"/>
          </w:tcPr>
          <w:p w14:paraId="6A23FC15" w14:textId="6875332E"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392</w:t>
            </w:r>
          </w:p>
        </w:tc>
        <w:tc>
          <w:tcPr>
            <w:tcW w:w="738" w:type="dxa"/>
            <w:noWrap/>
            <w:vAlign w:val="bottom"/>
          </w:tcPr>
          <w:p w14:paraId="018A90CB" w14:textId="7B4174F2"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384</w:t>
            </w:r>
          </w:p>
        </w:tc>
        <w:tc>
          <w:tcPr>
            <w:tcW w:w="807" w:type="dxa"/>
            <w:shd w:val="clear" w:color="auto" w:fill="F2F2F2"/>
            <w:noWrap/>
            <w:vAlign w:val="bottom"/>
          </w:tcPr>
          <w:p w14:paraId="3BE16316" w14:textId="711158E7"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229</w:t>
            </w:r>
          </w:p>
        </w:tc>
        <w:tc>
          <w:tcPr>
            <w:tcW w:w="848" w:type="dxa"/>
            <w:noWrap/>
            <w:vAlign w:val="bottom"/>
          </w:tcPr>
          <w:p w14:paraId="50A30455" w14:textId="45DE7DA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155</w:t>
            </w:r>
          </w:p>
        </w:tc>
        <w:tc>
          <w:tcPr>
            <w:tcW w:w="652" w:type="dxa"/>
            <w:shd w:val="clear" w:color="auto" w:fill="F2F2F2"/>
            <w:noWrap/>
            <w:vAlign w:val="bottom"/>
          </w:tcPr>
          <w:p w14:paraId="18E9FECF" w14:textId="13DAB256"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1.728</w:t>
            </w:r>
          </w:p>
        </w:tc>
        <w:tc>
          <w:tcPr>
            <w:tcW w:w="658" w:type="dxa"/>
            <w:noWrap/>
            <w:vAlign w:val="bottom"/>
          </w:tcPr>
          <w:p w14:paraId="63E0FB14" w14:textId="1CFF602D"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1.061</w:t>
            </w:r>
          </w:p>
        </w:tc>
        <w:tc>
          <w:tcPr>
            <w:tcW w:w="646" w:type="dxa"/>
            <w:shd w:val="clear" w:color="auto" w:fill="F2F2F2"/>
            <w:noWrap/>
            <w:vAlign w:val="bottom"/>
          </w:tcPr>
          <w:p w14:paraId="490D0ABA" w14:textId="4702482C"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668</w:t>
            </w:r>
          </w:p>
        </w:tc>
        <w:tc>
          <w:tcPr>
            <w:tcW w:w="649" w:type="dxa"/>
            <w:noWrap/>
            <w:vAlign w:val="bottom"/>
          </w:tcPr>
          <w:p w14:paraId="146160F5" w14:textId="7B06700E" w:rsidR="00087631" w:rsidRPr="00B91B37" w:rsidRDefault="00087631" w:rsidP="00087631">
            <w:pPr>
              <w:spacing w:before="40" w:after="20"/>
              <w:jc w:val="right"/>
              <w:rPr>
                <w:rFonts w:ascii="Arial Narrow" w:hAnsi="Arial Narrow"/>
                <w:sz w:val="17"/>
                <w:szCs w:val="17"/>
              </w:rPr>
            </w:pPr>
            <w:r w:rsidRPr="00B91B37">
              <w:rPr>
                <w:rFonts w:ascii="Arial Narrow" w:hAnsi="Arial Narrow"/>
                <w:sz w:val="17"/>
                <w:szCs w:val="17"/>
              </w:rPr>
              <w:t>2.504</w:t>
            </w:r>
          </w:p>
        </w:tc>
      </w:tr>
      <w:tr w:rsidR="00087631" w:rsidRPr="00B91B37" w14:paraId="1A21AE25" w14:textId="77777777" w:rsidTr="00547286">
        <w:trPr>
          <w:trHeight w:val="255"/>
        </w:trPr>
        <w:tc>
          <w:tcPr>
            <w:tcW w:w="1074" w:type="dxa"/>
            <w:vMerge/>
            <w:vAlign w:val="center"/>
          </w:tcPr>
          <w:p w14:paraId="57737339" w14:textId="77777777" w:rsidR="00087631" w:rsidRPr="00B91B37" w:rsidRDefault="00087631" w:rsidP="00087631">
            <w:pPr>
              <w:spacing w:before="40" w:after="20"/>
              <w:jc w:val="left"/>
              <w:rPr>
                <w:rFonts w:ascii="Arial Narrow" w:hAnsi="Arial Narrow"/>
                <w:b/>
                <w:bCs/>
                <w:sz w:val="17"/>
                <w:szCs w:val="17"/>
                <w:lang w:eastAsia="it-IT"/>
              </w:rPr>
            </w:pPr>
          </w:p>
        </w:tc>
        <w:tc>
          <w:tcPr>
            <w:tcW w:w="2678" w:type="dxa"/>
            <w:noWrap/>
            <w:vAlign w:val="center"/>
          </w:tcPr>
          <w:p w14:paraId="03183BBC" w14:textId="77777777" w:rsidR="00087631" w:rsidRPr="00B91B37" w:rsidRDefault="00087631" w:rsidP="00087631">
            <w:pPr>
              <w:spacing w:before="40" w:after="20"/>
              <w:rPr>
                <w:rFonts w:ascii="Arial Narrow" w:hAnsi="Arial Narrow"/>
                <w:b/>
                <w:bCs/>
                <w:color w:val="000000"/>
                <w:sz w:val="17"/>
                <w:szCs w:val="17"/>
                <w:lang w:eastAsia="it-IT"/>
              </w:rPr>
            </w:pPr>
            <w:r w:rsidRPr="00B91B37">
              <w:rPr>
                <w:rFonts w:ascii="Arial Narrow" w:hAnsi="Arial Narrow"/>
                <w:b/>
                <w:bCs/>
                <w:color w:val="000000"/>
                <w:sz w:val="17"/>
                <w:szCs w:val="17"/>
                <w:lang w:eastAsia="it-IT"/>
              </w:rPr>
              <w:t>Posizioni lavorative (d)</w:t>
            </w:r>
          </w:p>
        </w:tc>
        <w:tc>
          <w:tcPr>
            <w:tcW w:w="895" w:type="dxa"/>
            <w:shd w:val="clear" w:color="auto" w:fill="F2F2F2"/>
            <w:noWrap/>
            <w:vAlign w:val="bottom"/>
          </w:tcPr>
          <w:p w14:paraId="53B84F99" w14:textId="157B140B"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-8</w:t>
            </w:r>
          </w:p>
        </w:tc>
        <w:tc>
          <w:tcPr>
            <w:tcW w:w="738" w:type="dxa"/>
            <w:noWrap/>
            <w:vAlign w:val="bottom"/>
          </w:tcPr>
          <w:p w14:paraId="60D2722E" w14:textId="3B7B73E4"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84</w:t>
            </w:r>
          </w:p>
        </w:tc>
        <w:tc>
          <w:tcPr>
            <w:tcW w:w="807" w:type="dxa"/>
            <w:shd w:val="clear" w:color="auto" w:fill="F2F2F2"/>
            <w:noWrap/>
            <w:vAlign w:val="bottom"/>
          </w:tcPr>
          <w:p w14:paraId="04733824" w14:textId="1B8486D6"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28</w:t>
            </w:r>
          </w:p>
        </w:tc>
        <w:tc>
          <w:tcPr>
            <w:tcW w:w="848" w:type="dxa"/>
            <w:noWrap/>
            <w:vAlign w:val="bottom"/>
          </w:tcPr>
          <w:p w14:paraId="533D5FFE" w14:textId="0FB0ED8E"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56</w:t>
            </w:r>
          </w:p>
        </w:tc>
        <w:tc>
          <w:tcPr>
            <w:tcW w:w="652" w:type="dxa"/>
            <w:shd w:val="clear" w:color="auto" w:fill="F2F2F2"/>
            <w:noWrap/>
            <w:vAlign w:val="bottom"/>
          </w:tcPr>
          <w:p w14:paraId="749885D6" w14:textId="48CB361C"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107</w:t>
            </w:r>
          </w:p>
        </w:tc>
        <w:tc>
          <w:tcPr>
            <w:tcW w:w="658" w:type="dxa"/>
            <w:noWrap/>
            <w:vAlign w:val="bottom"/>
          </w:tcPr>
          <w:p w14:paraId="1A535888" w14:textId="701EAA82"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44</w:t>
            </w:r>
          </w:p>
        </w:tc>
        <w:tc>
          <w:tcPr>
            <w:tcW w:w="646" w:type="dxa"/>
            <w:shd w:val="clear" w:color="auto" w:fill="F2F2F2"/>
            <w:noWrap/>
            <w:vAlign w:val="bottom"/>
          </w:tcPr>
          <w:p w14:paraId="0A782191" w14:textId="4A59CFC7"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63</w:t>
            </w:r>
          </w:p>
        </w:tc>
        <w:tc>
          <w:tcPr>
            <w:tcW w:w="649" w:type="dxa"/>
            <w:noWrap/>
            <w:vAlign w:val="bottom"/>
          </w:tcPr>
          <w:p w14:paraId="3DAC6814" w14:textId="7022F97E" w:rsidR="00087631" w:rsidRPr="00B91B37" w:rsidRDefault="00087631" w:rsidP="00087631">
            <w:pPr>
              <w:spacing w:before="40" w:after="20"/>
              <w:jc w:val="right"/>
              <w:rPr>
                <w:rFonts w:ascii="Arial Narrow" w:hAnsi="Arial Narrow"/>
                <w:b/>
                <w:sz w:val="17"/>
                <w:szCs w:val="17"/>
              </w:rPr>
            </w:pPr>
            <w:r w:rsidRPr="00B91B37">
              <w:rPr>
                <w:rFonts w:ascii="Arial Narrow" w:hAnsi="Arial Narrow"/>
                <w:b/>
                <w:bCs/>
                <w:sz w:val="17"/>
                <w:szCs w:val="17"/>
              </w:rPr>
              <w:t>183</w:t>
            </w:r>
          </w:p>
        </w:tc>
      </w:tr>
    </w:tbl>
    <w:p w14:paraId="5E0D4C19" w14:textId="2B1209F2" w:rsidR="0037315C" w:rsidRPr="00B91B37" w:rsidRDefault="0037315C" w:rsidP="0037315C">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(a) A seguito degli arrotondamenti alle migliaia, i totali potrebbero non coincidere con la somma dei singoli addendi</w:t>
      </w:r>
      <w:r w:rsidR="00EF65BE" w:rsidRPr="00B91B37">
        <w:rPr>
          <w:rFonts w:ascii="Arial Narrow" w:hAnsi="Arial Narrow" w:cs="Times New Roman"/>
          <w:b w:val="0"/>
          <w:bCs w:val="0"/>
          <w:iCs/>
          <w:color w:val="000000"/>
          <w:sz w:val="15"/>
          <w:szCs w:val="15"/>
          <w:lang w:eastAsia="it-IT"/>
        </w:rPr>
        <w:t>.</w:t>
      </w:r>
    </w:p>
    <w:p w14:paraId="2C392F8C" w14:textId="7ECB3DDD" w:rsidR="0037315C" w:rsidRPr="00B91B37" w:rsidRDefault="0037315C" w:rsidP="0037315C">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(b) Attivazioni</w:t>
      </w:r>
      <w:r w:rsidR="00DF2F76" w:rsidRPr="00B91B37">
        <w:rPr>
          <w:rFonts w:ascii="Arial Narrow" w:hAnsi="Arial Narrow" w:cs="Times New Roman"/>
          <w:b w:val="0"/>
          <w:bCs w:val="0"/>
          <w:iCs/>
          <w:color w:val="000000"/>
          <w:sz w:val="15"/>
          <w:szCs w:val="15"/>
          <w:lang w:eastAsia="it-IT"/>
        </w:rPr>
        <w:t>, trasformazioni a tempo indeterminato e cessazioni</w:t>
      </w:r>
      <w:r w:rsidRPr="00B91B37">
        <w:rPr>
          <w:rFonts w:ascii="Arial Narrow" w:hAnsi="Arial Narrow" w:cs="Times New Roman"/>
          <w:b w:val="0"/>
          <w:bCs w:val="0"/>
          <w:iCs/>
          <w:color w:val="000000"/>
          <w:sz w:val="15"/>
          <w:szCs w:val="15"/>
          <w:lang w:eastAsia="it-IT"/>
        </w:rPr>
        <w:t xml:space="preserve"> rilevate negli ultimi </w:t>
      </w:r>
      <w:r w:rsidR="00DF2F76" w:rsidRPr="00B91B37">
        <w:rPr>
          <w:rFonts w:ascii="Arial Narrow" w:hAnsi="Arial Narrow" w:cs="Times New Roman"/>
          <w:b w:val="0"/>
          <w:bCs w:val="0"/>
          <w:iCs/>
          <w:color w:val="000000"/>
          <w:sz w:val="15"/>
          <w:szCs w:val="15"/>
          <w:lang w:eastAsia="it-IT"/>
        </w:rPr>
        <w:t>quattro trimestri</w:t>
      </w:r>
      <w:r w:rsidR="00EF65BE" w:rsidRPr="00B91B37">
        <w:rPr>
          <w:rFonts w:ascii="Arial Narrow" w:hAnsi="Arial Narrow" w:cs="Times New Roman"/>
          <w:b w:val="0"/>
          <w:bCs w:val="0"/>
          <w:iCs/>
          <w:color w:val="000000"/>
          <w:sz w:val="15"/>
          <w:szCs w:val="15"/>
          <w:lang w:eastAsia="it-IT"/>
        </w:rPr>
        <w:t>.</w:t>
      </w:r>
    </w:p>
    <w:p w14:paraId="28E1C921" w14:textId="1AD9E202" w:rsidR="0037315C" w:rsidRPr="00B91B37" w:rsidRDefault="0037315C" w:rsidP="0037315C">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 xml:space="preserve">(c) </w:t>
      </w:r>
      <w:r w:rsidR="00DF2F76" w:rsidRPr="00B91B37">
        <w:rPr>
          <w:rFonts w:ascii="Arial Narrow" w:hAnsi="Arial Narrow" w:cs="Times New Roman"/>
          <w:b w:val="0"/>
          <w:bCs w:val="0"/>
          <w:iCs/>
          <w:color w:val="000000"/>
          <w:sz w:val="15"/>
          <w:szCs w:val="15"/>
          <w:lang w:eastAsia="it-IT"/>
        </w:rPr>
        <w:t xml:space="preserve">Attivazioni, trasformazioni a tempo indeterminato e cessazioni </w:t>
      </w:r>
      <w:r w:rsidRPr="00B91B37">
        <w:rPr>
          <w:rFonts w:ascii="Arial Narrow" w:hAnsi="Arial Narrow" w:cs="Times New Roman"/>
          <w:b w:val="0"/>
          <w:bCs w:val="0"/>
          <w:iCs/>
          <w:color w:val="000000"/>
          <w:sz w:val="15"/>
          <w:szCs w:val="15"/>
          <w:lang w:eastAsia="it-IT"/>
        </w:rPr>
        <w:t>rilevate nell’ultimo tr</w:t>
      </w:r>
      <w:r w:rsidR="00DF2F76" w:rsidRPr="00B91B37">
        <w:rPr>
          <w:rFonts w:ascii="Arial Narrow" w:hAnsi="Arial Narrow" w:cs="Times New Roman"/>
          <w:b w:val="0"/>
          <w:bCs w:val="0"/>
          <w:iCs/>
          <w:color w:val="000000"/>
          <w:sz w:val="15"/>
          <w:szCs w:val="15"/>
          <w:lang w:eastAsia="it-IT"/>
        </w:rPr>
        <w:t>imestre</w:t>
      </w:r>
      <w:r w:rsidR="00EF65BE" w:rsidRPr="00B91B37">
        <w:rPr>
          <w:rFonts w:ascii="Arial Narrow" w:hAnsi="Arial Narrow" w:cs="Times New Roman"/>
          <w:b w:val="0"/>
          <w:bCs w:val="0"/>
          <w:iCs/>
          <w:color w:val="000000"/>
          <w:sz w:val="15"/>
          <w:szCs w:val="15"/>
          <w:lang w:eastAsia="it-IT"/>
        </w:rPr>
        <w:t>.</w:t>
      </w:r>
    </w:p>
    <w:p w14:paraId="0A61B957" w14:textId="13F82B3A" w:rsidR="0037315C" w:rsidRPr="00B91B37" w:rsidRDefault="0037315C" w:rsidP="0037315C">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(d) Differenza tra le attivazioni e le cessazioni. Tale differenza equivale alla variazione tendenziale (dati grezzi) e congiunturale (dati destagionalizzati) dello stock medio trimestrale delle posizioni lavorative dipendenti</w:t>
      </w:r>
      <w:r w:rsidR="00EF65BE" w:rsidRPr="00B91B37">
        <w:rPr>
          <w:rFonts w:ascii="Arial Narrow" w:hAnsi="Arial Narrow" w:cs="Times New Roman"/>
          <w:b w:val="0"/>
          <w:bCs w:val="0"/>
          <w:iCs/>
          <w:color w:val="000000"/>
          <w:sz w:val="15"/>
          <w:szCs w:val="15"/>
          <w:lang w:eastAsia="it-IT"/>
        </w:rPr>
        <w:t>.</w:t>
      </w:r>
    </w:p>
    <w:p w14:paraId="5496DC06" w14:textId="293E1935" w:rsidR="0037315C" w:rsidRPr="00B91B37" w:rsidRDefault="0037315C"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bCs/>
          <w:iCs/>
          <w:color w:val="000000"/>
          <w:sz w:val="15"/>
          <w:szCs w:val="15"/>
          <w:lang w:eastAsia="it-IT"/>
        </w:rPr>
      </w:pPr>
      <w:r w:rsidRPr="00B91B37">
        <w:rPr>
          <w:rFonts w:ascii="Arial Narrow" w:hAnsi="Arial Narrow"/>
          <w:bCs/>
          <w:iCs/>
          <w:color w:val="000000"/>
          <w:sz w:val="15"/>
          <w:szCs w:val="15"/>
          <w:lang w:eastAsia="it-IT"/>
        </w:rPr>
        <w:t>Fonte: Ministero del lavoro e delle politiche sociali, Comunicazioni obbligatorie SISCO (rielaborate)</w:t>
      </w:r>
    </w:p>
    <w:p w14:paraId="23486CD1" w14:textId="77777777" w:rsidR="00E96392" w:rsidRDefault="00E96392" w:rsidP="00475B1D">
      <w:pPr>
        <w:pStyle w:val="titoletto"/>
      </w:pPr>
    </w:p>
    <w:p w14:paraId="3BA10BB3" w14:textId="61A9B304" w:rsidR="00475B1D" w:rsidRPr="00B91B37" w:rsidRDefault="00475B1D" w:rsidP="00475B1D">
      <w:pPr>
        <w:pStyle w:val="titoletto"/>
      </w:pPr>
      <w:r w:rsidRPr="00B91B37">
        <w:lastRenderedPageBreak/>
        <w:t>Occupati, disoccupati e inattivi per genere</w:t>
      </w:r>
      <w:r w:rsidR="003B53F7" w:rsidRPr="00B91B37">
        <w:t>,</w:t>
      </w:r>
      <w:r w:rsidRPr="00B91B37">
        <w:t xml:space="preserve"> età </w:t>
      </w:r>
      <w:r w:rsidR="003B53F7" w:rsidRPr="00B91B37">
        <w:t>e ripartizione geografica</w:t>
      </w:r>
    </w:p>
    <w:p w14:paraId="02D1E0F9" w14:textId="46268BAC" w:rsidR="0043794D" w:rsidRPr="00B91B37" w:rsidRDefault="002812E2" w:rsidP="00BD41F2">
      <w:r w:rsidRPr="00B91B37">
        <w:t xml:space="preserve">Sulla base </w:t>
      </w:r>
      <w:r w:rsidR="0071147F" w:rsidRPr="00B91B37">
        <w:t xml:space="preserve">dei dati </w:t>
      </w:r>
      <w:r w:rsidRPr="00B91B37">
        <w:t xml:space="preserve">della Rilevazione sulle forze di lavoro dell’Istat, che include tutte le forme di lavoro autonomo e alle dipendenze, nel </w:t>
      </w:r>
      <w:r w:rsidR="00987CB4" w:rsidRPr="00B91B37">
        <w:t>primo</w:t>
      </w:r>
      <w:r w:rsidR="00F8287D" w:rsidRPr="00B91B37">
        <w:t xml:space="preserve"> </w:t>
      </w:r>
      <w:r w:rsidRPr="00B91B37">
        <w:t>trimestre 202</w:t>
      </w:r>
      <w:r w:rsidR="00987CB4" w:rsidRPr="00B91B37">
        <w:t>2</w:t>
      </w:r>
      <w:r w:rsidRPr="00B91B37">
        <w:t xml:space="preserve"> l</w:t>
      </w:r>
      <w:r w:rsidR="009D338F" w:rsidRPr="00B91B37">
        <w:t>’</w:t>
      </w:r>
      <w:r w:rsidRPr="00B91B37">
        <w:t xml:space="preserve">occupazione stimata al netto degli effetti </w:t>
      </w:r>
      <w:r w:rsidR="009E14C1" w:rsidRPr="00B91B37">
        <w:t xml:space="preserve">stagionali è pari a 22 milioni </w:t>
      </w:r>
      <w:r w:rsidR="00987CB4" w:rsidRPr="00B91B37">
        <w:t>948</w:t>
      </w:r>
      <w:r w:rsidR="00F8287D" w:rsidRPr="00B91B37">
        <w:t xml:space="preserve"> </w:t>
      </w:r>
      <w:r w:rsidRPr="00B91B37">
        <w:t xml:space="preserve">mila </w:t>
      </w:r>
      <w:r w:rsidR="00211C85" w:rsidRPr="00B91B37">
        <w:t>individui</w:t>
      </w:r>
      <w:r w:rsidR="00F8287D" w:rsidRPr="00B91B37">
        <w:t xml:space="preserve">, in aumento </w:t>
      </w:r>
      <w:r w:rsidR="00211C85" w:rsidRPr="00B91B37">
        <w:t xml:space="preserve">rispetto </w:t>
      </w:r>
      <w:r w:rsidR="003F552D" w:rsidRPr="00B91B37">
        <w:t xml:space="preserve">sia </w:t>
      </w:r>
      <w:r w:rsidR="00211C85" w:rsidRPr="00B91B37">
        <w:t>al trimestre precedente (</w:t>
      </w:r>
      <w:r w:rsidR="00987CB4" w:rsidRPr="00B91B37">
        <w:t>+120</w:t>
      </w:r>
      <w:r w:rsidR="00801F22" w:rsidRPr="00B91B37">
        <w:t xml:space="preserve"> mila, </w:t>
      </w:r>
      <w:r w:rsidR="00E368C3" w:rsidRPr="00B91B37">
        <w:t>+</w:t>
      </w:r>
      <w:r w:rsidR="0043794D" w:rsidRPr="00B91B37">
        <w:t>0</w:t>
      </w:r>
      <w:r w:rsidR="00E368C3" w:rsidRPr="00B91B37">
        <w:t>,</w:t>
      </w:r>
      <w:r w:rsidR="00987CB4" w:rsidRPr="00B91B37">
        <w:t>5</w:t>
      </w:r>
      <w:r w:rsidR="00E368C3" w:rsidRPr="00B91B37">
        <w:t xml:space="preserve">%) </w:t>
      </w:r>
      <w:r w:rsidR="003F552D" w:rsidRPr="00B91B37">
        <w:t>sia</w:t>
      </w:r>
      <w:r w:rsidR="009D338F" w:rsidRPr="00B91B37">
        <w:t xml:space="preserve"> </w:t>
      </w:r>
      <w:r w:rsidR="003A1FF4" w:rsidRPr="00B91B37">
        <w:t xml:space="preserve">in confronto </w:t>
      </w:r>
      <w:r w:rsidR="00AD0AE9" w:rsidRPr="00B91B37">
        <w:t>all’</w:t>
      </w:r>
      <w:r w:rsidR="00211C85" w:rsidRPr="00B91B37">
        <w:t>anno prima</w:t>
      </w:r>
      <w:r w:rsidR="00F8287D" w:rsidRPr="00B91B37">
        <w:t xml:space="preserve"> </w:t>
      </w:r>
      <w:r w:rsidR="00E368C3" w:rsidRPr="00B91B37">
        <w:t>(</w:t>
      </w:r>
      <w:r w:rsidR="00987CB4" w:rsidRPr="00B91B37">
        <w:t>+905</w:t>
      </w:r>
      <w:r w:rsidR="00801F22" w:rsidRPr="00B91B37">
        <w:t xml:space="preserve"> mila, </w:t>
      </w:r>
      <w:r w:rsidR="00987CB4" w:rsidRPr="00B91B37">
        <w:t>+4,1</w:t>
      </w:r>
      <w:r w:rsidR="00E368C3" w:rsidRPr="00B91B37">
        <w:t>%).</w:t>
      </w:r>
      <w:r w:rsidR="00BD41F2" w:rsidRPr="00B91B37">
        <w:t xml:space="preserve"> </w:t>
      </w:r>
      <w:r w:rsidR="00AD0AE9" w:rsidRPr="00B91B37">
        <w:t>Parallelamente</w:t>
      </w:r>
      <w:r w:rsidR="009D338F" w:rsidRPr="00B91B37">
        <w:t>,</w:t>
      </w:r>
      <w:r w:rsidRPr="00B91B37">
        <w:t xml:space="preserve"> </w:t>
      </w:r>
      <w:r w:rsidR="00987CB4" w:rsidRPr="00B91B37">
        <w:t>il numero di disoccupati e d</w:t>
      </w:r>
      <w:r w:rsidR="0043794D" w:rsidRPr="00B91B37">
        <w:t>i</w:t>
      </w:r>
      <w:r w:rsidR="009D338F" w:rsidRPr="00B91B37">
        <w:t xml:space="preserve"> </w:t>
      </w:r>
      <w:r w:rsidR="00F470A6" w:rsidRPr="00B91B37">
        <w:t>inattivi</w:t>
      </w:r>
      <w:r w:rsidR="0068546D" w:rsidRPr="00B91B37">
        <w:t xml:space="preserve"> </w:t>
      </w:r>
      <w:r w:rsidR="00BB7C1B" w:rsidRPr="00B91B37">
        <w:t xml:space="preserve">diminuisce in entrambi i confronti </w:t>
      </w:r>
      <w:r w:rsidR="00C24D07" w:rsidRPr="00B91B37">
        <w:t>(Tavola 3)</w:t>
      </w:r>
      <w:r w:rsidR="00BD41F2" w:rsidRPr="00B91B37">
        <w:t>.</w:t>
      </w:r>
      <w:r w:rsidR="0043794D" w:rsidRPr="00B91B37">
        <w:t xml:space="preserve"> A tali andamenti corrispondono la crescita congiunturale e tendenziale del tasso di occupazione (+0,</w:t>
      </w:r>
      <w:r w:rsidR="00987CB4" w:rsidRPr="00B91B37">
        <w:t>4 e +3,0</w:t>
      </w:r>
      <w:r w:rsidR="0043794D" w:rsidRPr="00B91B37">
        <w:t xml:space="preserve"> punti</w:t>
      </w:r>
      <w:r w:rsidR="003A1FF4" w:rsidRPr="00B91B37">
        <w:t xml:space="preserve"> rispettivamente</w:t>
      </w:r>
      <w:r w:rsidR="0043794D" w:rsidRPr="00B91B37">
        <w:t>)</w:t>
      </w:r>
      <w:r w:rsidR="00987CB4" w:rsidRPr="00B91B37">
        <w:t xml:space="preserve"> e il calo dei tassi di disoccupazione e di inattività, sia su base trimestrale (-0,5 e -0,1 punti) sia su base annua (-1,9 e -2,0 punti).</w:t>
      </w:r>
    </w:p>
    <w:p w14:paraId="22129AB4" w14:textId="77777777" w:rsidR="00990E12" w:rsidRPr="00B91B37" w:rsidRDefault="00990E12" w:rsidP="00990E12">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ascii="Arial Narrow" w:hAnsi="Arial Narrow" w:cs="Arial"/>
          <w:b/>
          <w:color w:val="323E4F" w:themeColor="text2" w:themeShade="BF"/>
          <w:kern w:val="28"/>
          <w:sz w:val="2"/>
          <w:szCs w:val="12"/>
        </w:rPr>
      </w:pPr>
    </w:p>
    <w:p w14:paraId="3EC5A23D" w14:textId="6D677EC4" w:rsidR="00990E12" w:rsidRPr="00B91B37" w:rsidRDefault="00990E12" w:rsidP="001B7DE3">
      <w:pPr>
        <w:rPr>
          <w:rFonts w:ascii="Arial Narrow" w:hAnsi="Arial Narrow" w:cs="Arial"/>
          <w:kern w:val="28"/>
          <w:sz w:val="19"/>
          <w:szCs w:val="19"/>
        </w:rPr>
      </w:pPr>
      <w:r w:rsidRPr="00B91B37">
        <w:rPr>
          <w:rFonts w:ascii="Arial Narrow" w:hAnsi="Arial Narrow" w:cs="Arial"/>
          <w:b/>
          <w:color w:val="323E4F" w:themeColor="text2" w:themeShade="BF"/>
          <w:kern w:val="28"/>
        </w:rPr>
        <w:t>TAVOLA 3. PRINCIPALI INDICATORI DELL’OFFERTA DI LAVORO.</w:t>
      </w:r>
      <w:r w:rsidRPr="00B91B37">
        <w:rPr>
          <w:rFonts w:ascii="Arial Narrow" w:hAnsi="Arial Narrow" w:cs="Arial Narrow"/>
          <w:b/>
          <w:bCs/>
          <w:color w:val="808080"/>
          <w:szCs w:val="20"/>
        </w:rPr>
        <w:t xml:space="preserve"> </w:t>
      </w:r>
      <w:proofErr w:type="gramStart"/>
      <w:r w:rsidRPr="00B91B37">
        <w:rPr>
          <w:rFonts w:ascii="Arial Narrow" w:hAnsi="Arial Narrow" w:cs="Arial"/>
          <w:kern w:val="28"/>
          <w:sz w:val="19"/>
          <w:szCs w:val="19"/>
        </w:rPr>
        <w:t>I</w:t>
      </w:r>
      <w:r w:rsidR="00A57E50" w:rsidRPr="00B91B37">
        <w:rPr>
          <w:rFonts w:ascii="Arial Narrow" w:hAnsi="Arial Narrow" w:cs="Arial"/>
          <w:kern w:val="28"/>
          <w:sz w:val="19"/>
          <w:szCs w:val="19"/>
        </w:rPr>
        <w:t xml:space="preserve"> trimestre</w:t>
      </w:r>
      <w:proofErr w:type="gramEnd"/>
      <w:r w:rsidR="00A57E50" w:rsidRPr="00B91B37">
        <w:rPr>
          <w:rFonts w:ascii="Arial Narrow" w:hAnsi="Arial Narrow" w:cs="Arial"/>
          <w:kern w:val="28"/>
          <w:sz w:val="19"/>
          <w:szCs w:val="19"/>
        </w:rPr>
        <w:t xml:space="preserve"> 2022</w:t>
      </w:r>
      <w:r w:rsidR="00603DAA" w:rsidRPr="00B91B37">
        <w:rPr>
          <w:rFonts w:ascii="Arial Narrow" w:hAnsi="Arial Narrow" w:cs="Arial"/>
          <w:kern w:val="28"/>
          <w:sz w:val="19"/>
          <w:szCs w:val="19"/>
        </w:rPr>
        <w:t>, valori in migliaia e valori percentuali</w:t>
      </w:r>
    </w:p>
    <w:tbl>
      <w:tblPr>
        <w:tblW w:w="9659" w:type="dxa"/>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69"/>
        <w:gridCol w:w="193"/>
        <w:gridCol w:w="1154"/>
        <w:gridCol w:w="768"/>
        <w:gridCol w:w="799"/>
        <w:gridCol w:w="193"/>
        <w:gridCol w:w="709"/>
        <w:gridCol w:w="725"/>
        <w:gridCol w:w="193"/>
        <w:gridCol w:w="650"/>
        <w:gridCol w:w="1119"/>
        <w:gridCol w:w="193"/>
        <w:gridCol w:w="1094"/>
      </w:tblGrid>
      <w:tr w:rsidR="00990E12" w:rsidRPr="00B91B37" w14:paraId="099B3D10" w14:textId="77777777" w:rsidTr="00987CB4">
        <w:trPr>
          <w:trHeight w:val="296"/>
        </w:trPr>
        <w:tc>
          <w:tcPr>
            <w:tcW w:w="1869" w:type="dxa"/>
            <w:vMerge w:val="restart"/>
            <w:shd w:val="clear" w:color="auto" w:fill="auto"/>
            <w:noWrap/>
            <w:vAlign w:val="center"/>
            <w:hideMark/>
          </w:tcPr>
          <w:p w14:paraId="3EEDD680" w14:textId="77777777" w:rsidR="00990E12" w:rsidRPr="00B91B37" w:rsidRDefault="00990E12" w:rsidP="008A2842">
            <w:pPr>
              <w:spacing w:after="0"/>
              <w:rPr>
                <w:rFonts w:ascii="Arial Narrow" w:hAnsi="Arial Narrow"/>
                <w:b/>
                <w:bCs/>
                <w:sz w:val="18"/>
                <w:szCs w:val="18"/>
                <w:lang w:eastAsia="it-IT"/>
              </w:rPr>
            </w:pPr>
            <w:r w:rsidRPr="00B91B37">
              <w:rPr>
                <w:rFonts w:ascii="Arial Narrow" w:hAnsi="Arial Narrow"/>
                <w:b/>
                <w:bCs/>
                <w:sz w:val="18"/>
                <w:szCs w:val="18"/>
                <w:lang w:eastAsia="it-IT"/>
              </w:rPr>
              <w:t> </w:t>
            </w:r>
          </w:p>
        </w:tc>
        <w:tc>
          <w:tcPr>
            <w:tcW w:w="193" w:type="dxa"/>
            <w:tcBorders>
              <w:bottom w:val="nil"/>
            </w:tcBorders>
            <w:shd w:val="clear" w:color="auto" w:fill="auto"/>
            <w:noWrap/>
            <w:vAlign w:val="center"/>
            <w:hideMark/>
          </w:tcPr>
          <w:p w14:paraId="454ACC42" w14:textId="77777777" w:rsidR="00990E12" w:rsidRPr="00B91B37" w:rsidRDefault="00990E12" w:rsidP="008A2842">
            <w:pPr>
              <w:spacing w:after="0"/>
              <w:rPr>
                <w:rFonts w:ascii="Arial Narrow" w:hAnsi="Arial Narrow"/>
                <w:b/>
                <w:bCs/>
                <w:sz w:val="18"/>
                <w:szCs w:val="18"/>
                <w:lang w:eastAsia="it-IT"/>
              </w:rPr>
            </w:pPr>
            <w:r w:rsidRPr="00B91B37">
              <w:rPr>
                <w:rFonts w:ascii="Arial Narrow" w:hAnsi="Arial Narrow"/>
                <w:b/>
                <w:bCs/>
                <w:sz w:val="18"/>
                <w:szCs w:val="18"/>
                <w:lang w:eastAsia="it-IT"/>
              </w:rPr>
              <w:t> </w:t>
            </w:r>
          </w:p>
        </w:tc>
        <w:tc>
          <w:tcPr>
            <w:tcW w:w="2721" w:type="dxa"/>
            <w:gridSpan w:val="3"/>
            <w:shd w:val="clear" w:color="auto" w:fill="F2F2F2" w:themeFill="background1" w:themeFillShade="F2"/>
            <w:noWrap/>
            <w:vAlign w:val="center"/>
            <w:hideMark/>
          </w:tcPr>
          <w:p w14:paraId="618ADF0F" w14:textId="77777777" w:rsidR="00990E12" w:rsidRPr="00B91B37" w:rsidRDefault="00990E12" w:rsidP="008A2842">
            <w:pPr>
              <w:spacing w:after="0"/>
              <w:jc w:val="center"/>
              <w:rPr>
                <w:rFonts w:ascii="Arial Narrow" w:hAnsi="Arial Narrow"/>
                <w:b/>
                <w:bCs/>
                <w:caps/>
                <w:sz w:val="18"/>
                <w:szCs w:val="18"/>
                <w:lang w:eastAsia="it-IT"/>
              </w:rPr>
            </w:pPr>
            <w:r w:rsidRPr="00B91B37">
              <w:rPr>
                <w:rFonts w:ascii="Arial Narrow" w:hAnsi="Arial Narrow"/>
                <w:b/>
                <w:bCs/>
                <w:caps/>
                <w:sz w:val="18"/>
                <w:szCs w:val="18"/>
                <w:lang w:eastAsia="it-IT"/>
              </w:rPr>
              <w:t>Dati destagionalizzati</w:t>
            </w:r>
          </w:p>
        </w:tc>
        <w:tc>
          <w:tcPr>
            <w:tcW w:w="193" w:type="dxa"/>
            <w:shd w:val="clear" w:color="auto" w:fill="auto"/>
            <w:noWrap/>
            <w:vAlign w:val="center"/>
            <w:hideMark/>
          </w:tcPr>
          <w:p w14:paraId="279C2F8C" w14:textId="77777777" w:rsidR="00990E12" w:rsidRPr="00B91B37" w:rsidRDefault="00990E12" w:rsidP="008A2842">
            <w:pPr>
              <w:spacing w:after="0"/>
              <w:rPr>
                <w:rFonts w:ascii="Arial Narrow" w:hAnsi="Arial Narrow"/>
                <w:b/>
                <w:bCs/>
                <w:caps/>
                <w:sz w:val="18"/>
                <w:szCs w:val="18"/>
                <w:lang w:eastAsia="it-IT"/>
              </w:rPr>
            </w:pPr>
            <w:r w:rsidRPr="00B91B37">
              <w:rPr>
                <w:rFonts w:ascii="Arial Narrow" w:hAnsi="Arial Narrow"/>
                <w:b/>
                <w:bCs/>
                <w:caps/>
                <w:sz w:val="18"/>
                <w:szCs w:val="18"/>
                <w:lang w:eastAsia="it-IT"/>
              </w:rPr>
              <w:t> </w:t>
            </w:r>
          </w:p>
        </w:tc>
        <w:tc>
          <w:tcPr>
            <w:tcW w:w="1434" w:type="dxa"/>
            <w:gridSpan w:val="2"/>
            <w:shd w:val="clear" w:color="auto" w:fill="auto"/>
            <w:vAlign w:val="center"/>
            <w:hideMark/>
          </w:tcPr>
          <w:p w14:paraId="2DD8D352" w14:textId="77777777" w:rsidR="00990E12" w:rsidRPr="00B91B37" w:rsidRDefault="00990E12" w:rsidP="008A2842">
            <w:pPr>
              <w:spacing w:after="0"/>
              <w:jc w:val="center"/>
              <w:rPr>
                <w:rFonts w:ascii="Arial Narrow" w:hAnsi="Arial Narrow"/>
                <w:b/>
                <w:bCs/>
                <w:caps/>
                <w:sz w:val="18"/>
                <w:szCs w:val="18"/>
                <w:lang w:eastAsia="it-IT"/>
              </w:rPr>
            </w:pPr>
            <w:r w:rsidRPr="00B91B37">
              <w:rPr>
                <w:rFonts w:ascii="Arial Narrow" w:hAnsi="Arial Narrow"/>
                <w:b/>
                <w:bCs/>
                <w:caps/>
                <w:sz w:val="18"/>
                <w:szCs w:val="18"/>
                <w:lang w:eastAsia="it-IT"/>
              </w:rPr>
              <w:t>Dati grezzi</w:t>
            </w:r>
          </w:p>
        </w:tc>
        <w:tc>
          <w:tcPr>
            <w:tcW w:w="193" w:type="dxa"/>
            <w:shd w:val="clear" w:color="auto" w:fill="auto"/>
            <w:noWrap/>
            <w:vAlign w:val="center"/>
            <w:hideMark/>
          </w:tcPr>
          <w:p w14:paraId="722FB2E0" w14:textId="77777777" w:rsidR="00990E12" w:rsidRPr="00B91B37" w:rsidRDefault="00990E12" w:rsidP="008A2842">
            <w:pPr>
              <w:spacing w:after="0"/>
              <w:rPr>
                <w:rFonts w:ascii="Arial Narrow" w:hAnsi="Arial Narrow"/>
                <w:caps/>
                <w:sz w:val="18"/>
                <w:szCs w:val="18"/>
                <w:lang w:eastAsia="it-IT"/>
              </w:rPr>
            </w:pPr>
            <w:r w:rsidRPr="00B91B37">
              <w:rPr>
                <w:rFonts w:ascii="Arial Narrow" w:hAnsi="Arial Narrow"/>
                <w:caps/>
                <w:sz w:val="18"/>
                <w:szCs w:val="18"/>
                <w:lang w:eastAsia="it-IT"/>
              </w:rPr>
              <w:t> </w:t>
            </w:r>
          </w:p>
        </w:tc>
        <w:tc>
          <w:tcPr>
            <w:tcW w:w="1769" w:type="dxa"/>
            <w:gridSpan w:val="2"/>
            <w:shd w:val="clear" w:color="auto" w:fill="auto"/>
            <w:vAlign w:val="center"/>
            <w:hideMark/>
          </w:tcPr>
          <w:p w14:paraId="2AEE1D28" w14:textId="77777777" w:rsidR="00990E12" w:rsidRPr="00B91B37" w:rsidRDefault="00990E12" w:rsidP="008A2842">
            <w:pPr>
              <w:spacing w:after="0"/>
              <w:jc w:val="center"/>
              <w:rPr>
                <w:rFonts w:ascii="Arial Narrow" w:hAnsi="Arial Narrow"/>
                <w:b/>
                <w:bCs/>
                <w:caps/>
                <w:sz w:val="18"/>
                <w:szCs w:val="18"/>
                <w:lang w:eastAsia="it-IT"/>
              </w:rPr>
            </w:pPr>
            <w:r w:rsidRPr="00B91B37">
              <w:rPr>
                <w:rFonts w:ascii="Arial Narrow" w:hAnsi="Arial Narrow"/>
                <w:b/>
                <w:bCs/>
                <w:caps/>
                <w:sz w:val="18"/>
                <w:szCs w:val="18"/>
                <w:lang w:eastAsia="it-IT"/>
              </w:rPr>
              <w:t>Dati destagionalizzati</w:t>
            </w:r>
          </w:p>
        </w:tc>
        <w:tc>
          <w:tcPr>
            <w:tcW w:w="193" w:type="dxa"/>
            <w:tcBorders>
              <w:bottom w:val="nil"/>
            </w:tcBorders>
            <w:shd w:val="clear" w:color="auto" w:fill="auto"/>
            <w:noWrap/>
            <w:vAlign w:val="center"/>
            <w:hideMark/>
          </w:tcPr>
          <w:p w14:paraId="0BE16306" w14:textId="77777777" w:rsidR="00990E12" w:rsidRPr="00B91B37" w:rsidRDefault="00990E12" w:rsidP="008A2842">
            <w:pPr>
              <w:spacing w:after="0"/>
              <w:rPr>
                <w:rFonts w:ascii="Arial Narrow" w:hAnsi="Arial Narrow"/>
                <w:caps/>
                <w:sz w:val="18"/>
                <w:szCs w:val="18"/>
                <w:lang w:eastAsia="it-IT"/>
              </w:rPr>
            </w:pPr>
            <w:r w:rsidRPr="00B91B37">
              <w:rPr>
                <w:rFonts w:ascii="Arial Narrow" w:hAnsi="Arial Narrow"/>
                <w:caps/>
                <w:sz w:val="18"/>
                <w:szCs w:val="18"/>
                <w:lang w:eastAsia="it-IT"/>
              </w:rPr>
              <w:t> </w:t>
            </w:r>
          </w:p>
        </w:tc>
        <w:tc>
          <w:tcPr>
            <w:tcW w:w="1094" w:type="dxa"/>
            <w:shd w:val="clear" w:color="auto" w:fill="auto"/>
            <w:vAlign w:val="center"/>
            <w:hideMark/>
          </w:tcPr>
          <w:p w14:paraId="60A08856" w14:textId="77777777" w:rsidR="00990E12" w:rsidRPr="00B91B37" w:rsidRDefault="00990E12" w:rsidP="008A2842">
            <w:pPr>
              <w:spacing w:after="0"/>
              <w:rPr>
                <w:rFonts w:ascii="Arial Narrow" w:hAnsi="Arial Narrow"/>
                <w:b/>
                <w:bCs/>
                <w:caps/>
                <w:sz w:val="18"/>
                <w:szCs w:val="18"/>
                <w:lang w:eastAsia="it-IT"/>
              </w:rPr>
            </w:pPr>
            <w:r w:rsidRPr="00B91B37">
              <w:rPr>
                <w:rFonts w:ascii="Arial Narrow" w:hAnsi="Arial Narrow"/>
                <w:b/>
                <w:bCs/>
                <w:caps/>
                <w:sz w:val="18"/>
                <w:szCs w:val="18"/>
                <w:lang w:eastAsia="it-IT"/>
              </w:rPr>
              <w:t>Dati grezzi</w:t>
            </w:r>
          </w:p>
        </w:tc>
      </w:tr>
      <w:tr w:rsidR="00990E12" w:rsidRPr="00B91B37" w14:paraId="6896BAC4" w14:textId="77777777" w:rsidTr="008A2842">
        <w:trPr>
          <w:trHeight w:val="285"/>
        </w:trPr>
        <w:tc>
          <w:tcPr>
            <w:tcW w:w="1869" w:type="dxa"/>
            <w:vMerge/>
            <w:vAlign w:val="center"/>
            <w:hideMark/>
          </w:tcPr>
          <w:p w14:paraId="23823EEB" w14:textId="77777777" w:rsidR="00990E12" w:rsidRPr="00B91B37" w:rsidRDefault="00990E12" w:rsidP="008A2842">
            <w:pPr>
              <w:spacing w:after="0"/>
              <w:rPr>
                <w:rFonts w:ascii="Arial Narrow" w:hAnsi="Arial Narrow"/>
                <w:b/>
                <w:bCs/>
                <w:sz w:val="18"/>
                <w:szCs w:val="18"/>
                <w:lang w:eastAsia="it-IT"/>
              </w:rPr>
            </w:pPr>
          </w:p>
        </w:tc>
        <w:tc>
          <w:tcPr>
            <w:tcW w:w="193" w:type="dxa"/>
            <w:tcBorders>
              <w:top w:val="nil"/>
              <w:bottom w:val="nil"/>
            </w:tcBorders>
            <w:shd w:val="clear" w:color="auto" w:fill="auto"/>
            <w:noWrap/>
            <w:vAlign w:val="center"/>
            <w:hideMark/>
          </w:tcPr>
          <w:p w14:paraId="56B48860" w14:textId="77777777" w:rsidR="00990E12" w:rsidRPr="00B91B37" w:rsidRDefault="00990E12" w:rsidP="008A2842">
            <w:pPr>
              <w:spacing w:after="0"/>
              <w:rPr>
                <w:rFonts w:ascii="Arial Narrow" w:hAnsi="Arial Narrow"/>
                <w:b/>
                <w:bCs/>
                <w:sz w:val="18"/>
                <w:szCs w:val="18"/>
                <w:lang w:eastAsia="it-IT"/>
              </w:rPr>
            </w:pPr>
          </w:p>
        </w:tc>
        <w:tc>
          <w:tcPr>
            <w:tcW w:w="1154" w:type="dxa"/>
            <w:shd w:val="clear" w:color="auto" w:fill="auto"/>
            <w:noWrap/>
            <w:vAlign w:val="center"/>
            <w:hideMark/>
          </w:tcPr>
          <w:p w14:paraId="66E09DE5" w14:textId="77777777" w:rsidR="00990E12" w:rsidRPr="00B91B37" w:rsidRDefault="00990E12" w:rsidP="008A2842">
            <w:pPr>
              <w:spacing w:after="0"/>
              <w:jc w:val="center"/>
              <w:rPr>
                <w:rFonts w:ascii="Arial Narrow" w:hAnsi="Arial Narrow"/>
                <w:b/>
                <w:sz w:val="18"/>
                <w:szCs w:val="18"/>
                <w:lang w:eastAsia="it-IT"/>
              </w:rPr>
            </w:pPr>
            <w:r w:rsidRPr="00B91B37">
              <w:rPr>
                <w:rFonts w:ascii="Arial Narrow" w:hAnsi="Arial Narrow"/>
                <w:b/>
                <w:sz w:val="18"/>
                <w:szCs w:val="18"/>
                <w:lang w:eastAsia="it-IT"/>
              </w:rPr>
              <w:t>Valori in migliaia</w:t>
            </w:r>
          </w:p>
        </w:tc>
        <w:tc>
          <w:tcPr>
            <w:tcW w:w="1567" w:type="dxa"/>
            <w:gridSpan w:val="2"/>
            <w:shd w:val="clear" w:color="auto" w:fill="F2F2F2" w:themeFill="background1" w:themeFillShade="F2"/>
            <w:noWrap/>
            <w:vAlign w:val="center"/>
            <w:hideMark/>
          </w:tcPr>
          <w:p w14:paraId="52163DEC" w14:textId="77777777" w:rsidR="00990E12" w:rsidRPr="00B91B37" w:rsidRDefault="00990E12" w:rsidP="008A2842">
            <w:pPr>
              <w:spacing w:after="0"/>
              <w:jc w:val="center"/>
              <w:rPr>
                <w:rFonts w:ascii="Arial Narrow" w:hAnsi="Arial Narrow"/>
                <w:b/>
                <w:sz w:val="18"/>
                <w:szCs w:val="18"/>
                <w:lang w:eastAsia="it-IT"/>
              </w:rPr>
            </w:pPr>
            <w:r w:rsidRPr="00B91B37">
              <w:rPr>
                <w:rFonts w:ascii="Arial Narrow" w:hAnsi="Arial Narrow"/>
                <w:b/>
                <w:sz w:val="18"/>
                <w:szCs w:val="18"/>
                <w:lang w:eastAsia="it-IT"/>
              </w:rPr>
              <w:t>Variazioni congiunturali</w:t>
            </w:r>
          </w:p>
        </w:tc>
        <w:tc>
          <w:tcPr>
            <w:tcW w:w="193" w:type="dxa"/>
            <w:shd w:val="clear" w:color="auto" w:fill="auto"/>
            <w:noWrap/>
            <w:vAlign w:val="center"/>
            <w:hideMark/>
          </w:tcPr>
          <w:p w14:paraId="3A525782" w14:textId="77777777" w:rsidR="00990E12" w:rsidRPr="00B91B37" w:rsidRDefault="00990E12" w:rsidP="008A2842">
            <w:pPr>
              <w:spacing w:after="0"/>
              <w:jc w:val="center"/>
              <w:rPr>
                <w:rFonts w:ascii="Arial Narrow" w:hAnsi="Arial Narrow"/>
                <w:b/>
                <w:sz w:val="18"/>
                <w:szCs w:val="18"/>
                <w:lang w:eastAsia="it-IT"/>
              </w:rPr>
            </w:pPr>
          </w:p>
        </w:tc>
        <w:tc>
          <w:tcPr>
            <w:tcW w:w="1434" w:type="dxa"/>
            <w:gridSpan w:val="2"/>
            <w:shd w:val="clear" w:color="auto" w:fill="auto"/>
            <w:noWrap/>
            <w:vAlign w:val="center"/>
            <w:hideMark/>
          </w:tcPr>
          <w:p w14:paraId="03F3E8BA" w14:textId="77777777" w:rsidR="00990E12" w:rsidRPr="00B91B37" w:rsidRDefault="00990E12" w:rsidP="008A2842">
            <w:pPr>
              <w:spacing w:after="0"/>
              <w:jc w:val="center"/>
              <w:rPr>
                <w:rFonts w:ascii="Arial Narrow" w:hAnsi="Arial Narrow"/>
                <w:b/>
                <w:sz w:val="18"/>
                <w:szCs w:val="18"/>
                <w:lang w:eastAsia="it-IT"/>
              </w:rPr>
            </w:pPr>
            <w:r w:rsidRPr="00B91B37">
              <w:rPr>
                <w:rFonts w:ascii="Arial Narrow" w:hAnsi="Arial Narrow"/>
                <w:b/>
                <w:sz w:val="18"/>
                <w:szCs w:val="18"/>
                <w:lang w:eastAsia="it-IT"/>
              </w:rPr>
              <w:t>Variazioni tendenziali</w:t>
            </w:r>
          </w:p>
        </w:tc>
        <w:tc>
          <w:tcPr>
            <w:tcW w:w="193" w:type="dxa"/>
            <w:shd w:val="clear" w:color="auto" w:fill="auto"/>
            <w:noWrap/>
            <w:vAlign w:val="center"/>
            <w:hideMark/>
          </w:tcPr>
          <w:p w14:paraId="3F33DA86" w14:textId="77777777" w:rsidR="00990E12" w:rsidRPr="00B91B37" w:rsidRDefault="00990E12" w:rsidP="008A2842">
            <w:pPr>
              <w:spacing w:after="0"/>
              <w:rPr>
                <w:rFonts w:ascii="Arial Narrow" w:hAnsi="Arial Narrow"/>
                <w:sz w:val="18"/>
                <w:szCs w:val="18"/>
                <w:lang w:eastAsia="it-IT"/>
              </w:rPr>
            </w:pPr>
          </w:p>
        </w:tc>
        <w:tc>
          <w:tcPr>
            <w:tcW w:w="650" w:type="dxa"/>
            <w:vMerge w:val="restart"/>
            <w:shd w:val="clear" w:color="auto" w:fill="D9D9D9" w:themeFill="background1" w:themeFillShade="D9"/>
            <w:noWrap/>
            <w:vAlign w:val="center"/>
            <w:hideMark/>
          </w:tcPr>
          <w:p w14:paraId="43530DF0" w14:textId="6E79C64E" w:rsidR="00990E12" w:rsidRPr="00B91B37" w:rsidRDefault="00990E12" w:rsidP="00F54721">
            <w:pPr>
              <w:spacing w:after="0"/>
              <w:jc w:val="center"/>
              <w:rPr>
                <w:rFonts w:ascii="Arial Narrow" w:hAnsi="Arial Narrow"/>
                <w:b/>
                <w:sz w:val="18"/>
                <w:szCs w:val="18"/>
                <w:lang w:eastAsia="it-IT"/>
              </w:rPr>
            </w:pPr>
            <w:r w:rsidRPr="00B91B37">
              <w:rPr>
                <w:rFonts w:ascii="Arial Narrow" w:hAnsi="Arial Narrow"/>
                <w:b/>
                <w:sz w:val="18"/>
                <w:szCs w:val="18"/>
                <w:lang w:eastAsia="it-IT"/>
              </w:rPr>
              <w:t>Valor</w:t>
            </w:r>
            <w:r w:rsidR="00F54721" w:rsidRPr="00B91B37">
              <w:rPr>
                <w:rFonts w:ascii="Arial Narrow" w:hAnsi="Arial Narrow"/>
                <w:b/>
                <w:sz w:val="18"/>
                <w:szCs w:val="18"/>
                <w:lang w:eastAsia="it-IT"/>
              </w:rPr>
              <w:t>i</w:t>
            </w:r>
            <w:r w:rsidRPr="00B91B37">
              <w:rPr>
                <w:rFonts w:ascii="Arial Narrow" w:hAnsi="Arial Narrow"/>
                <w:b/>
                <w:sz w:val="18"/>
                <w:szCs w:val="18"/>
                <w:lang w:eastAsia="it-IT"/>
              </w:rPr>
              <w:t xml:space="preserve"> %</w:t>
            </w:r>
          </w:p>
        </w:tc>
        <w:tc>
          <w:tcPr>
            <w:tcW w:w="1119" w:type="dxa"/>
            <w:vMerge w:val="restart"/>
            <w:shd w:val="clear" w:color="auto" w:fill="D9D9D9" w:themeFill="background1" w:themeFillShade="D9"/>
            <w:vAlign w:val="center"/>
            <w:hideMark/>
          </w:tcPr>
          <w:p w14:paraId="644A800F" w14:textId="6972CD53" w:rsidR="00990E12" w:rsidRPr="00B91B37" w:rsidRDefault="00990E12" w:rsidP="00F54721">
            <w:pPr>
              <w:spacing w:after="0"/>
              <w:jc w:val="center"/>
              <w:rPr>
                <w:rFonts w:ascii="Arial Narrow" w:hAnsi="Arial Narrow"/>
                <w:b/>
                <w:sz w:val="18"/>
                <w:szCs w:val="18"/>
                <w:lang w:eastAsia="it-IT"/>
              </w:rPr>
            </w:pPr>
            <w:r w:rsidRPr="00B91B37">
              <w:rPr>
                <w:rFonts w:ascii="Arial Narrow" w:hAnsi="Arial Narrow"/>
                <w:b/>
                <w:sz w:val="18"/>
                <w:szCs w:val="18"/>
                <w:lang w:eastAsia="it-IT"/>
              </w:rPr>
              <w:t>Variazion</w:t>
            </w:r>
            <w:r w:rsidR="00F54721" w:rsidRPr="00B91B37">
              <w:rPr>
                <w:rFonts w:ascii="Arial Narrow" w:hAnsi="Arial Narrow"/>
                <w:b/>
                <w:sz w:val="18"/>
                <w:szCs w:val="18"/>
                <w:lang w:eastAsia="it-IT"/>
              </w:rPr>
              <w:t>i</w:t>
            </w:r>
            <w:r w:rsidRPr="00B91B37">
              <w:rPr>
                <w:rFonts w:ascii="Arial Narrow" w:hAnsi="Arial Narrow"/>
                <w:b/>
                <w:sz w:val="18"/>
                <w:szCs w:val="18"/>
                <w:lang w:eastAsia="it-IT"/>
              </w:rPr>
              <w:t xml:space="preserve"> congiuntural</w:t>
            </w:r>
            <w:r w:rsidR="00F54721" w:rsidRPr="00B91B37">
              <w:rPr>
                <w:rFonts w:ascii="Arial Narrow" w:hAnsi="Arial Narrow"/>
                <w:b/>
                <w:sz w:val="18"/>
                <w:szCs w:val="18"/>
                <w:lang w:eastAsia="it-IT"/>
              </w:rPr>
              <w:t>i</w:t>
            </w:r>
          </w:p>
        </w:tc>
        <w:tc>
          <w:tcPr>
            <w:tcW w:w="193" w:type="dxa"/>
            <w:tcBorders>
              <w:top w:val="nil"/>
              <w:bottom w:val="nil"/>
            </w:tcBorders>
            <w:shd w:val="clear" w:color="auto" w:fill="D9D9D9" w:themeFill="background1" w:themeFillShade="D9"/>
            <w:noWrap/>
            <w:vAlign w:val="center"/>
            <w:hideMark/>
          </w:tcPr>
          <w:p w14:paraId="191FB16B" w14:textId="77777777" w:rsidR="00990E12" w:rsidRPr="00B91B37" w:rsidRDefault="00990E12" w:rsidP="008A2842">
            <w:pPr>
              <w:spacing w:after="0"/>
              <w:rPr>
                <w:rFonts w:ascii="Arial Narrow" w:hAnsi="Arial Narrow"/>
                <w:b/>
                <w:sz w:val="18"/>
                <w:szCs w:val="18"/>
                <w:lang w:eastAsia="it-IT"/>
              </w:rPr>
            </w:pPr>
          </w:p>
        </w:tc>
        <w:tc>
          <w:tcPr>
            <w:tcW w:w="1094" w:type="dxa"/>
            <w:vMerge w:val="restart"/>
            <w:shd w:val="clear" w:color="auto" w:fill="D9D9D9" w:themeFill="background1" w:themeFillShade="D9"/>
            <w:vAlign w:val="center"/>
            <w:hideMark/>
          </w:tcPr>
          <w:p w14:paraId="6FE613E9" w14:textId="16C9B62F" w:rsidR="00990E12" w:rsidRPr="00B91B37" w:rsidRDefault="00990E12" w:rsidP="00F54721">
            <w:pPr>
              <w:spacing w:after="0"/>
              <w:jc w:val="center"/>
              <w:rPr>
                <w:rFonts w:ascii="Arial Narrow" w:hAnsi="Arial Narrow"/>
                <w:b/>
                <w:sz w:val="18"/>
                <w:szCs w:val="18"/>
                <w:lang w:eastAsia="it-IT"/>
              </w:rPr>
            </w:pPr>
            <w:r w:rsidRPr="00B91B37">
              <w:rPr>
                <w:rFonts w:ascii="Arial Narrow" w:hAnsi="Arial Narrow"/>
                <w:b/>
                <w:sz w:val="18"/>
                <w:szCs w:val="18"/>
                <w:lang w:eastAsia="it-IT"/>
              </w:rPr>
              <w:t>Variazion</w:t>
            </w:r>
            <w:r w:rsidR="00F54721" w:rsidRPr="00B91B37">
              <w:rPr>
                <w:rFonts w:ascii="Arial Narrow" w:hAnsi="Arial Narrow"/>
                <w:b/>
                <w:sz w:val="18"/>
                <w:szCs w:val="18"/>
                <w:lang w:eastAsia="it-IT"/>
              </w:rPr>
              <w:t>i</w:t>
            </w:r>
            <w:r w:rsidRPr="00B91B37">
              <w:rPr>
                <w:rFonts w:ascii="Arial Narrow" w:hAnsi="Arial Narrow"/>
                <w:b/>
                <w:sz w:val="18"/>
                <w:szCs w:val="18"/>
                <w:lang w:eastAsia="it-IT"/>
              </w:rPr>
              <w:t xml:space="preserve"> tendenzial</w:t>
            </w:r>
            <w:r w:rsidR="00F54721" w:rsidRPr="00B91B37">
              <w:rPr>
                <w:rFonts w:ascii="Arial Narrow" w:hAnsi="Arial Narrow"/>
                <w:b/>
                <w:sz w:val="18"/>
                <w:szCs w:val="18"/>
                <w:lang w:eastAsia="it-IT"/>
              </w:rPr>
              <w:t>i</w:t>
            </w:r>
          </w:p>
        </w:tc>
      </w:tr>
      <w:tr w:rsidR="00990E12" w:rsidRPr="00B91B37" w14:paraId="268EB595" w14:textId="77777777" w:rsidTr="008A2842">
        <w:trPr>
          <w:trHeight w:val="247"/>
        </w:trPr>
        <w:tc>
          <w:tcPr>
            <w:tcW w:w="1869" w:type="dxa"/>
            <w:vMerge/>
            <w:vAlign w:val="center"/>
            <w:hideMark/>
          </w:tcPr>
          <w:p w14:paraId="7987EB68" w14:textId="77777777" w:rsidR="00990E12" w:rsidRPr="00B91B37" w:rsidRDefault="00990E12" w:rsidP="008A2842">
            <w:pPr>
              <w:spacing w:after="0"/>
              <w:rPr>
                <w:rFonts w:ascii="Arial Narrow" w:hAnsi="Arial Narrow"/>
                <w:b/>
                <w:bCs/>
                <w:sz w:val="18"/>
                <w:szCs w:val="18"/>
                <w:lang w:eastAsia="it-IT"/>
              </w:rPr>
            </w:pPr>
          </w:p>
        </w:tc>
        <w:tc>
          <w:tcPr>
            <w:tcW w:w="193" w:type="dxa"/>
            <w:tcBorders>
              <w:top w:val="nil"/>
            </w:tcBorders>
            <w:shd w:val="clear" w:color="auto" w:fill="auto"/>
            <w:noWrap/>
            <w:vAlign w:val="center"/>
            <w:hideMark/>
          </w:tcPr>
          <w:p w14:paraId="6E5EFECC" w14:textId="77777777" w:rsidR="00990E12" w:rsidRPr="00B91B37" w:rsidRDefault="00990E12" w:rsidP="008A2842">
            <w:pPr>
              <w:spacing w:after="0"/>
              <w:rPr>
                <w:rFonts w:ascii="Arial Narrow" w:hAnsi="Arial Narrow"/>
                <w:b/>
                <w:bCs/>
                <w:sz w:val="18"/>
                <w:szCs w:val="18"/>
                <w:lang w:eastAsia="it-IT"/>
              </w:rPr>
            </w:pPr>
            <w:r w:rsidRPr="00B91B37">
              <w:rPr>
                <w:rFonts w:ascii="Arial Narrow" w:hAnsi="Arial Narrow"/>
                <w:b/>
                <w:bCs/>
                <w:sz w:val="18"/>
                <w:szCs w:val="18"/>
                <w:lang w:eastAsia="it-IT"/>
              </w:rPr>
              <w:t> </w:t>
            </w:r>
          </w:p>
        </w:tc>
        <w:tc>
          <w:tcPr>
            <w:tcW w:w="1154" w:type="dxa"/>
            <w:shd w:val="clear" w:color="auto" w:fill="auto"/>
            <w:vAlign w:val="center"/>
            <w:hideMark/>
          </w:tcPr>
          <w:p w14:paraId="4D61C86D" w14:textId="77777777" w:rsidR="00990E12" w:rsidRPr="00B91B37" w:rsidRDefault="00990E12" w:rsidP="008A2842">
            <w:pPr>
              <w:spacing w:after="0"/>
              <w:rPr>
                <w:rFonts w:ascii="Arial Narrow" w:hAnsi="Arial Narrow"/>
                <w:sz w:val="18"/>
                <w:szCs w:val="18"/>
                <w:lang w:eastAsia="it-IT"/>
              </w:rPr>
            </w:pPr>
          </w:p>
        </w:tc>
        <w:tc>
          <w:tcPr>
            <w:tcW w:w="768" w:type="dxa"/>
            <w:shd w:val="clear" w:color="auto" w:fill="auto"/>
            <w:noWrap/>
            <w:vAlign w:val="center"/>
            <w:hideMark/>
          </w:tcPr>
          <w:p w14:paraId="3B52E23A" w14:textId="77777777" w:rsidR="00990E12" w:rsidRPr="00B91B37" w:rsidRDefault="00990E12" w:rsidP="008A2842">
            <w:pPr>
              <w:spacing w:after="0"/>
              <w:jc w:val="center"/>
              <w:rPr>
                <w:rFonts w:ascii="Arial Narrow" w:hAnsi="Arial Narrow"/>
                <w:sz w:val="18"/>
                <w:szCs w:val="18"/>
                <w:lang w:eastAsia="it-IT"/>
              </w:rPr>
            </w:pPr>
            <w:r w:rsidRPr="00B91B37">
              <w:rPr>
                <w:rFonts w:ascii="Arial Narrow" w:hAnsi="Arial Narrow"/>
                <w:sz w:val="18"/>
                <w:szCs w:val="18"/>
                <w:lang w:eastAsia="it-IT"/>
              </w:rPr>
              <w:t>assolute</w:t>
            </w:r>
          </w:p>
        </w:tc>
        <w:tc>
          <w:tcPr>
            <w:tcW w:w="799" w:type="dxa"/>
            <w:shd w:val="clear" w:color="auto" w:fill="auto"/>
            <w:noWrap/>
            <w:vAlign w:val="center"/>
            <w:hideMark/>
          </w:tcPr>
          <w:p w14:paraId="75BDA2BC" w14:textId="77777777" w:rsidR="00990E12" w:rsidRPr="00B91B37" w:rsidRDefault="00990E12" w:rsidP="008A2842">
            <w:pPr>
              <w:spacing w:after="0"/>
              <w:jc w:val="center"/>
              <w:rPr>
                <w:rFonts w:ascii="Arial Narrow" w:hAnsi="Arial Narrow"/>
                <w:sz w:val="18"/>
                <w:szCs w:val="18"/>
                <w:lang w:eastAsia="it-IT"/>
              </w:rPr>
            </w:pPr>
            <w:r w:rsidRPr="00B91B37">
              <w:rPr>
                <w:rFonts w:ascii="Arial Narrow" w:hAnsi="Arial Narrow"/>
                <w:sz w:val="18"/>
                <w:szCs w:val="18"/>
                <w:lang w:eastAsia="it-IT"/>
              </w:rPr>
              <w:t>%</w:t>
            </w:r>
          </w:p>
        </w:tc>
        <w:tc>
          <w:tcPr>
            <w:tcW w:w="193" w:type="dxa"/>
            <w:shd w:val="clear" w:color="auto" w:fill="auto"/>
            <w:noWrap/>
            <w:vAlign w:val="center"/>
            <w:hideMark/>
          </w:tcPr>
          <w:p w14:paraId="0718F412" w14:textId="77777777" w:rsidR="00990E12" w:rsidRPr="00B91B37" w:rsidRDefault="00990E12" w:rsidP="008A2842">
            <w:pPr>
              <w:spacing w:after="0"/>
              <w:jc w:val="center"/>
              <w:rPr>
                <w:rFonts w:ascii="Arial Narrow" w:hAnsi="Arial Narrow"/>
                <w:sz w:val="18"/>
                <w:szCs w:val="18"/>
                <w:lang w:eastAsia="it-IT"/>
              </w:rPr>
            </w:pPr>
            <w:r w:rsidRPr="00B91B37">
              <w:rPr>
                <w:rFonts w:ascii="Arial Narrow" w:hAnsi="Arial Narrow"/>
                <w:sz w:val="18"/>
                <w:szCs w:val="18"/>
                <w:lang w:eastAsia="it-IT"/>
              </w:rPr>
              <w:t> </w:t>
            </w:r>
          </w:p>
        </w:tc>
        <w:tc>
          <w:tcPr>
            <w:tcW w:w="709" w:type="dxa"/>
            <w:shd w:val="clear" w:color="auto" w:fill="auto"/>
            <w:noWrap/>
            <w:vAlign w:val="center"/>
            <w:hideMark/>
          </w:tcPr>
          <w:p w14:paraId="63580E0F" w14:textId="4036795A" w:rsidR="00990E12" w:rsidRPr="00B91B37" w:rsidRDefault="003C1204" w:rsidP="008A2842">
            <w:pPr>
              <w:spacing w:after="0"/>
              <w:jc w:val="center"/>
              <w:rPr>
                <w:rFonts w:ascii="Arial Narrow" w:hAnsi="Arial Narrow"/>
                <w:sz w:val="18"/>
                <w:szCs w:val="18"/>
                <w:lang w:eastAsia="it-IT"/>
              </w:rPr>
            </w:pPr>
            <w:r w:rsidRPr="00B91B37">
              <w:rPr>
                <w:rFonts w:ascii="Arial Narrow" w:hAnsi="Arial Narrow"/>
                <w:sz w:val="18"/>
                <w:szCs w:val="18"/>
                <w:lang w:eastAsia="it-IT"/>
              </w:rPr>
              <w:t>a</w:t>
            </w:r>
            <w:r w:rsidR="00990E12" w:rsidRPr="00B91B37">
              <w:rPr>
                <w:rFonts w:ascii="Arial Narrow" w:hAnsi="Arial Narrow"/>
                <w:sz w:val="18"/>
                <w:szCs w:val="18"/>
                <w:lang w:eastAsia="it-IT"/>
              </w:rPr>
              <w:t>ssolute</w:t>
            </w:r>
          </w:p>
        </w:tc>
        <w:tc>
          <w:tcPr>
            <w:tcW w:w="725" w:type="dxa"/>
            <w:shd w:val="clear" w:color="auto" w:fill="auto"/>
            <w:noWrap/>
            <w:vAlign w:val="center"/>
            <w:hideMark/>
          </w:tcPr>
          <w:p w14:paraId="44204624" w14:textId="77777777" w:rsidR="00990E12" w:rsidRPr="00B91B37" w:rsidRDefault="00990E12" w:rsidP="008A2842">
            <w:pPr>
              <w:spacing w:after="0"/>
              <w:jc w:val="center"/>
              <w:rPr>
                <w:rFonts w:ascii="Arial Narrow" w:hAnsi="Arial Narrow"/>
                <w:sz w:val="18"/>
                <w:szCs w:val="18"/>
                <w:lang w:eastAsia="it-IT"/>
              </w:rPr>
            </w:pPr>
            <w:r w:rsidRPr="00B91B37">
              <w:rPr>
                <w:rFonts w:ascii="Arial Narrow" w:hAnsi="Arial Narrow"/>
                <w:sz w:val="18"/>
                <w:szCs w:val="18"/>
                <w:lang w:eastAsia="it-IT"/>
              </w:rPr>
              <w:t>%</w:t>
            </w:r>
          </w:p>
        </w:tc>
        <w:tc>
          <w:tcPr>
            <w:tcW w:w="193" w:type="dxa"/>
            <w:shd w:val="clear" w:color="auto" w:fill="auto"/>
            <w:noWrap/>
            <w:vAlign w:val="center"/>
            <w:hideMark/>
          </w:tcPr>
          <w:p w14:paraId="252FB41D" w14:textId="77777777" w:rsidR="00990E12" w:rsidRPr="00B91B37" w:rsidRDefault="00990E12" w:rsidP="008A2842">
            <w:pPr>
              <w:spacing w:after="0"/>
              <w:rPr>
                <w:rFonts w:ascii="Arial Narrow" w:hAnsi="Arial Narrow"/>
                <w:sz w:val="18"/>
                <w:szCs w:val="18"/>
                <w:lang w:eastAsia="it-IT"/>
              </w:rPr>
            </w:pPr>
            <w:r w:rsidRPr="00B91B37">
              <w:rPr>
                <w:rFonts w:ascii="Arial Narrow" w:hAnsi="Arial Narrow"/>
                <w:sz w:val="18"/>
                <w:szCs w:val="18"/>
                <w:lang w:eastAsia="it-IT"/>
              </w:rPr>
              <w:t> </w:t>
            </w:r>
          </w:p>
        </w:tc>
        <w:tc>
          <w:tcPr>
            <w:tcW w:w="650" w:type="dxa"/>
            <w:vMerge/>
            <w:tcBorders>
              <w:top w:val="nil"/>
            </w:tcBorders>
            <w:vAlign w:val="center"/>
            <w:hideMark/>
          </w:tcPr>
          <w:p w14:paraId="321D78A1" w14:textId="77777777" w:rsidR="00990E12" w:rsidRPr="00B91B37" w:rsidRDefault="00990E12" w:rsidP="008A2842">
            <w:pPr>
              <w:spacing w:after="0"/>
              <w:rPr>
                <w:rFonts w:ascii="Arial Narrow" w:hAnsi="Arial Narrow"/>
                <w:sz w:val="18"/>
                <w:szCs w:val="18"/>
                <w:lang w:eastAsia="it-IT"/>
              </w:rPr>
            </w:pPr>
          </w:p>
        </w:tc>
        <w:tc>
          <w:tcPr>
            <w:tcW w:w="1119" w:type="dxa"/>
            <w:vMerge/>
            <w:tcBorders>
              <w:top w:val="nil"/>
            </w:tcBorders>
            <w:vAlign w:val="center"/>
            <w:hideMark/>
          </w:tcPr>
          <w:p w14:paraId="2FA985E4" w14:textId="77777777" w:rsidR="00990E12" w:rsidRPr="00B91B37" w:rsidRDefault="00990E12" w:rsidP="008A2842">
            <w:pPr>
              <w:spacing w:after="0"/>
              <w:rPr>
                <w:rFonts w:ascii="Arial Narrow" w:hAnsi="Arial Narrow"/>
                <w:sz w:val="18"/>
                <w:szCs w:val="18"/>
                <w:lang w:eastAsia="it-IT"/>
              </w:rPr>
            </w:pPr>
          </w:p>
        </w:tc>
        <w:tc>
          <w:tcPr>
            <w:tcW w:w="193" w:type="dxa"/>
            <w:tcBorders>
              <w:top w:val="nil"/>
            </w:tcBorders>
            <w:shd w:val="clear" w:color="auto" w:fill="D9D9D9" w:themeFill="background1" w:themeFillShade="D9"/>
            <w:noWrap/>
            <w:vAlign w:val="center"/>
            <w:hideMark/>
          </w:tcPr>
          <w:p w14:paraId="158247A9" w14:textId="77777777" w:rsidR="00990E12" w:rsidRPr="00B91B37" w:rsidRDefault="00990E12" w:rsidP="008A2842">
            <w:pPr>
              <w:spacing w:after="0"/>
              <w:rPr>
                <w:rFonts w:ascii="Arial Narrow" w:hAnsi="Arial Narrow"/>
                <w:sz w:val="18"/>
                <w:szCs w:val="18"/>
                <w:lang w:eastAsia="it-IT"/>
              </w:rPr>
            </w:pPr>
            <w:r w:rsidRPr="00B91B37">
              <w:rPr>
                <w:rFonts w:ascii="Arial Narrow" w:hAnsi="Arial Narrow"/>
                <w:sz w:val="18"/>
                <w:szCs w:val="18"/>
                <w:lang w:eastAsia="it-IT"/>
              </w:rPr>
              <w:t> </w:t>
            </w:r>
          </w:p>
        </w:tc>
        <w:tc>
          <w:tcPr>
            <w:tcW w:w="1094" w:type="dxa"/>
            <w:vMerge/>
            <w:vAlign w:val="center"/>
            <w:hideMark/>
          </w:tcPr>
          <w:p w14:paraId="4203CAFA" w14:textId="77777777" w:rsidR="00990E12" w:rsidRPr="00B91B37" w:rsidRDefault="00990E12" w:rsidP="008A2842">
            <w:pPr>
              <w:spacing w:after="0"/>
              <w:rPr>
                <w:rFonts w:ascii="Arial Narrow" w:hAnsi="Arial Narrow"/>
                <w:sz w:val="18"/>
                <w:szCs w:val="18"/>
                <w:lang w:eastAsia="it-IT"/>
              </w:rPr>
            </w:pPr>
          </w:p>
        </w:tc>
      </w:tr>
      <w:tr w:rsidR="00990E12" w:rsidRPr="00B91B37" w14:paraId="1EE210C7" w14:textId="77777777" w:rsidTr="008A2842">
        <w:trPr>
          <w:trHeight w:val="247"/>
        </w:trPr>
        <w:tc>
          <w:tcPr>
            <w:tcW w:w="1869" w:type="dxa"/>
            <w:shd w:val="clear" w:color="auto" w:fill="1F3864" w:themeFill="accent5" w:themeFillShade="80"/>
            <w:noWrap/>
            <w:vAlign w:val="center"/>
            <w:hideMark/>
          </w:tcPr>
          <w:p w14:paraId="4BD8EA06" w14:textId="77777777" w:rsidR="00990E12" w:rsidRPr="00B91B37" w:rsidRDefault="00990E12" w:rsidP="008A2842">
            <w:pPr>
              <w:spacing w:after="0"/>
              <w:rPr>
                <w:rFonts w:ascii="Arial Narrow" w:hAnsi="Arial Narrow"/>
                <w:b/>
                <w:bCs/>
                <w:sz w:val="17"/>
                <w:szCs w:val="17"/>
                <w:lang w:eastAsia="it-IT"/>
              </w:rPr>
            </w:pPr>
            <w:r w:rsidRPr="00B91B37">
              <w:rPr>
                <w:rFonts w:ascii="Arial Narrow" w:hAnsi="Arial Narrow"/>
                <w:b/>
                <w:bCs/>
                <w:sz w:val="17"/>
                <w:szCs w:val="17"/>
                <w:lang w:eastAsia="it-IT"/>
              </w:rPr>
              <w:t> </w:t>
            </w:r>
          </w:p>
        </w:tc>
        <w:tc>
          <w:tcPr>
            <w:tcW w:w="193" w:type="dxa"/>
            <w:shd w:val="clear" w:color="auto" w:fill="1F3864" w:themeFill="accent5" w:themeFillShade="80"/>
            <w:noWrap/>
            <w:vAlign w:val="center"/>
            <w:hideMark/>
          </w:tcPr>
          <w:p w14:paraId="5B96BA4D" w14:textId="77777777" w:rsidR="00990E12" w:rsidRPr="00B91B37" w:rsidRDefault="00990E12" w:rsidP="008A2842">
            <w:pPr>
              <w:spacing w:after="0"/>
              <w:rPr>
                <w:rFonts w:ascii="Arial Narrow" w:hAnsi="Arial Narrow"/>
                <w:b/>
                <w:bCs/>
                <w:sz w:val="17"/>
                <w:szCs w:val="17"/>
                <w:lang w:eastAsia="it-IT"/>
              </w:rPr>
            </w:pPr>
            <w:r w:rsidRPr="00B91B37">
              <w:rPr>
                <w:rFonts w:ascii="Arial Narrow" w:hAnsi="Arial Narrow"/>
                <w:b/>
                <w:bCs/>
                <w:sz w:val="17"/>
                <w:szCs w:val="17"/>
                <w:lang w:eastAsia="it-IT"/>
              </w:rPr>
              <w:t> </w:t>
            </w:r>
          </w:p>
        </w:tc>
        <w:tc>
          <w:tcPr>
            <w:tcW w:w="4348" w:type="dxa"/>
            <w:gridSpan w:val="6"/>
            <w:shd w:val="clear" w:color="auto" w:fill="1F3864" w:themeFill="accent5" w:themeFillShade="80"/>
            <w:noWrap/>
            <w:vAlign w:val="center"/>
            <w:hideMark/>
          </w:tcPr>
          <w:p w14:paraId="4075F8CF" w14:textId="77777777" w:rsidR="00990E12" w:rsidRPr="00B91B37" w:rsidRDefault="00990E12" w:rsidP="008A2842">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Occupati</w:t>
            </w:r>
          </w:p>
        </w:tc>
        <w:tc>
          <w:tcPr>
            <w:tcW w:w="193" w:type="dxa"/>
            <w:shd w:val="clear" w:color="auto" w:fill="1F3864" w:themeFill="accent5" w:themeFillShade="80"/>
            <w:noWrap/>
            <w:vAlign w:val="center"/>
            <w:hideMark/>
          </w:tcPr>
          <w:p w14:paraId="08D6F911" w14:textId="77777777" w:rsidR="00990E12" w:rsidRPr="00B91B37" w:rsidRDefault="00990E12" w:rsidP="008A2842">
            <w:pPr>
              <w:spacing w:before="40" w:after="20"/>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 </w:t>
            </w:r>
          </w:p>
        </w:tc>
        <w:tc>
          <w:tcPr>
            <w:tcW w:w="3056" w:type="dxa"/>
            <w:gridSpan w:val="4"/>
            <w:shd w:val="clear" w:color="auto" w:fill="1F3864" w:themeFill="accent5" w:themeFillShade="80"/>
            <w:noWrap/>
            <w:vAlign w:val="center"/>
            <w:hideMark/>
          </w:tcPr>
          <w:p w14:paraId="3A1DA8D0" w14:textId="77777777" w:rsidR="00990E12" w:rsidRPr="00B91B37" w:rsidRDefault="00990E12" w:rsidP="008A2842">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Tasso di occupazione 15-64 anni</w:t>
            </w:r>
          </w:p>
        </w:tc>
      </w:tr>
      <w:tr w:rsidR="00A57E50" w:rsidRPr="00B91B37" w14:paraId="5395F7DC" w14:textId="77777777" w:rsidTr="00A57E50">
        <w:trPr>
          <w:trHeight w:val="247"/>
        </w:trPr>
        <w:tc>
          <w:tcPr>
            <w:tcW w:w="1869" w:type="dxa"/>
            <w:shd w:val="clear" w:color="auto" w:fill="auto"/>
            <w:noWrap/>
            <w:vAlign w:val="center"/>
            <w:hideMark/>
          </w:tcPr>
          <w:p w14:paraId="61AA5445"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Totale</w:t>
            </w:r>
          </w:p>
        </w:tc>
        <w:tc>
          <w:tcPr>
            <w:tcW w:w="193" w:type="dxa"/>
            <w:shd w:val="clear" w:color="auto" w:fill="auto"/>
            <w:noWrap/>
            <w:vAlign w:val="center"/>
            <w:hideMark/>
          </w:tcPr>
          <w:p w14:paraId="5E6FBAD3"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7F5F0FBC" w14:textId="7F00B2B8"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22.948</w:t>
            </w:r>
          </w:p>
        </w:tc>
        <w:tc>
          <w:tcPr>
            <w:tcW w:w="768" w:type="dxa"/>
            <w:shd w:val="clear" w:color="auto" w:fill="auto"/>
            <w:noWrap/>
            <w:hideMark/>
          </w:tcPr>
          <w:p w14:paraId="7CEB8C64" w14:textId="07E72349"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120</w:t>
            </w:r>
          </w:p>
        </w:tc>
        <w:tc>
          <w:tcPr>
            <w:tcW w:w="799" w:type="dxa"/>
            <w:shd w:val="clear" w:color="auto" w:fill="F2F2F2" w:themeFill="background1" w:themeFillShade="F2"/>
            <w:noWrap/>
            <w:hideMark/>
          </w:tcPr>
          <w:p w14:paraId="7375C426" w14:textId="6A91E2B6"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0,5</w:t>
            </w:r>
          </w:p>
        </w:tc>
        <w:tc>
          <w:tcPr>
            <w:tcW w:w="193" w:type="dxa"/>
            <w:shd w:val="clear" w:color="auto" w:fill="auto"/>
            <w:noWrap/>
            <w:hideMark/>
          </w:tcPr>
          <w:p w14:paraId="07F2CE55"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709" w:type="dxa"/>
            <w:shd w:val="clear" w:color="auto" w:fill="auto"/>
            <w:noWrap/>
            <w:hideMark/>
          </w:tcPr>
          <w:p w14:paraId="08E25558" w14:textId="7157DD66"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905</w:t>
            </w:r>
          </w:p>
        </w:tc>
        <w:tc>
          <w:tcPr>
            <w:tcW w:w="725" w:type="dxa"/>
            <w:shd w:val="clear" w:color="auto" w:fill="F2F2F2" w:themeFill="background1" w:themeFillShade="F2"/>
            <w:noWrap/>
            <w:hideMark/>
          </w:tcPr>
          <w:p w14:paraId="6DF0C8DD" w14:textId="640E5A1B"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4,1</w:t>
            </w:r>
          </w:p>
        </w:tc>
        <w:tc>
          <w:tcPr>
            <w:tcW w:w="193" w:type="dxa"/>
            <w:shd w:val="clear" w:color="auto" w:fill="auto"/>
            <w:noWrap/>
            <w:hideMark/>
          </w:tcPr>
          <w:p w14:paraId="4956B375"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650" w:type="dxa"/>
            <w:shd w:val="clear" w:color="auto" w:fill="D9D9D9" w:themeFill="background1" w:themeFillShade="D9"/>
            <w:noWrap/>
            <w:hideMark/>
          </w:tcPr>
          <w:p w14:paraId="1E2F5C02" w14:textId="4079276A"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59,7</w:t>
            </w:r>
          </w:p>
        </w:tc>
        <w:tc>
          <w:tcPr>
            <w:tcW w:w="1119" w:type="dxa"/>
            <w:shd w:val="clear" w:color="auto" w:fill="D9D9D9" w:themeFill="background1" w:themeFillShade="D9"/>
            <w:noWrap/>
            <w:hideMark/>
          </w:tcPr>
          <w:p w14:paraId="19E97DAA" w14:textId="647C5A8F"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0,4</w:t>
            </w:r>
          </w:p>
        </w:tc>
        <w:tc>
          <w:tcPr>
            <w:tcW w:w="193" w:type="dxa"/>
            <w:shd w:val="clear" w:color="auto" w:fill="D9D9D9" w:themeFill="background1" w:themeFillShade="D9"/>
            <w:noWrap/>
            <w:hideMark/>
          </w:tcPr>
          <w:p w14:paraId="2D869A6E"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094" w:type="dxa"/>
            <w:shd w:val="clear" w:color="auto" w:fill="D9D9D9" w:themeFill="background1" w:themeFillShade="D9"/>
            <w:noWrap/>
            <w:hideMark/>
          </w:tcPr>
          <w:p w14:paraId="1FDF463B" w14:textId="6B2E95A9" w:rsidR="00A57E50" w:rsidRPr="00B91B37" w:rsidRDefault="00A57E50" w:rsidP="00A57E50">
            <w:pPr>
              <w:autoSpaceDE w:val="0"/>
              <w:autoSpaceDN w:val="0"/>
              <w:adjustRightInd w:val="0"/>
              <w:spacing w:after="0"/>
              <w:jc w:val="right"/>
              <w:rPr>
                <w:rFonts w:ascii="Arial Narrow" w:hAnsi="Arial Narrow" w:cs="Arial"/>
                <w:b/>
                <w:bCs/>
                <w:sz w:val="17"/>
                <w:szCs w:val="17"/>
              </w:rPr>
            </w:pPr>
            <w:r w:rsidRPr="00B91B37">
              <w:rPr>
                <w:rFonts w:ascii="Arial Narrow" w:hAnsi="Arial Narrow" w:cs="Arial"/>
                <w:b/>
                <w:sz w:val="17"/>
                <w:szCs w:val="17"/>
              </w:rPr>
              <w:t>3,0</w:t>
            </w:r>
          </w:p>
        </w:tc>
      </w:tr>
      <w:tr w:rsidR="00A57E50" w:rsidRPr="00B91B37" w14:paraId="4E549A5F" w14:textId="77777777" w:rsidTr="00A57E50">
        <w:trPr>
          <w:trHeight w:val="247"/>
        </w:trPr>
        <w:tc>
          <w:tcPr>
            <w:tcW w:w="1869" w:type="dxa"/>
            <w:shd w:val="clear" w:color="auto" w:fill="auto"/>
            <w:noWrap/>
            <w:vAlign w:val="center"/>
            <w:hideMark/>
          </w:tcPr>
          <w:p w14:paraId="3B529621"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Genere</w:t>
            </w:r>
          </w:p>
        </w:tc>
        <w:tc>
          <w:tcPr>
            <w:tcW w:w="193" w:type="dxa"/>
            <w:shd w:val="clear" w:color="auto" w:fill="auto"/>
            <w:noWrap/>
            <w:vAlign w:val="center"/>
            <w:hideMark/>
          </w:tcPr>
          <w:p w14:paraId="6A563658"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086FBD51"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768" w:type="dxa"/>
            <w:shd w:val="clear" w:color="auto" w:fill="auto"/>
            <w:noWrap/>
            <w:hideMark/>
          </w:tcPr>
          <w:p w14:paraId="41BE7CC1"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799" w:type="dxa"/>
            <w:shd w:val="clear" w:color="auto" w:fill="F2F2F2" w:themeFill="background1" w:themeFillShade="F2"/>
            <w:noWrap/>
            <w:hideMark/>
          </w:tcPr>
          <w:p w14:paraId="43C4D806"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93" w:type="dxa"/>
            <w:shd w:val="clear" w:color="auto" w:fill="auto"/>
            <w:noWrap/>
            <w:hideMark/>
          </w:tcPr>
          <w:p w14:paraId="71A024D6"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709" w:type="dxa"/>
            <w:shd w:val="clear" w:color="auto" w:fill="auto"/>
            <w:noWrap/>
            <w:hideMark/>
          </w:tcPr>
          <w:p w14:paraId="27B20A99"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725" w:type="dxa"/>
            <w:shd w:val="clear" w:color="auto" w:fill="F2F2F2" w:themeFill="background1" w:themeFillShade="F2"/>
            <w:noWrap/>
            <w:hideMark/>
          </w:tcPr>
          <w:p w14:paraId="744D55F0"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93" w:type="dxa"/>
            <w:shd w:val="clear" w:color="auto" w:fill="auto"/>
            <w:noWrap/>
            <w:hideMark/>
          </w:tcPr>
          <w:p w14:paraId="55E6C788"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650" w:type="dxa"/>
            <w:shd w:val="clear" w:color="auto" w:fill="D9D9D9" w:themeFill="background1" w:themeFillShade="D9"/>
            <w:noWrap/>
            <w:hideMark/>
          </w:tcPr>
          <w:p w14:paraId="11818340"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119" w:type="dxa"/>
            <w:shd w:val="clear" w:color="auto" w:fill="D9D9D9" w:themeFill="background1" w:themeFillShade="D9"/>
            <w:noWrap/>
            <w:hideMark/>
          </w:tcPr>
          <w:p w14:paraId="3094F5BC"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93" w:type="dxa"/>
            <w:shd w:val="clear" w:color="auto" w:fill="D9D9D9" w:themeFill="background1" w:themeFillShade="D9"/>
            <w:noWrap/>
            <w:hideMark/>
          </w:tcPr>
          <w:p w14:paraId="5DA3EBB6"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c>
          <w:tcPr>
            <w:tcW w:w="1094" w:type="dxa"/>
            <w:shd w:val="clear" w:color="auto" w:fill="D9D9D9" w:themeFill="background1" w:themeFillShade="D9"/>
            <w:noWrap/>
            <w:hideMark/>
          </w:tcPr>
          <w:p w14:paraId="74968AB8" w14:textId="77777777" w:rsidR="00A57E50" w:rsidRPr="00B91B37" w:rsidRDefault="00A57E50" w:rsidP="00A57E50">
            <w:pPr>
              <w:autoSpaceDE w:val="0"/>
              <w:autoSpaceDN w:val="0"/>
              <w:adjustRightInd w:val="0"/>
              <w:spacing w:after="0"/>
              <w:jc w:val="right"/>
              <w:rPr>
                <w:rFonts w:ascii="Arial Narrow" w:hAnsi="Arial Narrow" w:cs="Arial"/>
                <w:b/>
                <w:bCs/>
                <w:sz w:val="17"/>
                <w:szCs w:val="17"/>
              </w:rPr>
            </w:pPr>
          </w:p>
        </w:tc>
      </w:tr>
      <w:tr w:rsidR="00A57E50" w:rsidRPr="00B91B37" w14:paraId="5DD15E38" w14:textId="77777777" w:rsidTr="00A57E50">
        <w:trPr>
          <w:trHeight w:val="247"/>
        </w:trPr>
        <w:tc>
          <w:tcPr>
            <w:tcW w:w="1869" w:type="dxa"/>
            <w:shd w:val="clear" w:color="auto" w:fill="auto"/>
            <w:noWrap/>
            <w:vAlign w:val="center"/>
            <w:hideMark/>
          </w:tcPr>
          <w:p w14:paraId="1EB30D26"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Maschi</w:t>
            </w:r>
          </w:p>
        </w:tc>
        <w:tc>
          <w:tcPr>
            <w:tcW w:w="193" w:type="dxa"/>
            <w:shd w:val="clear" w:color="auto" w:fill="auto"/>
            <w:noWrap/>
            <w:vAlign w:val="center"/>
            <w:hideMark/>
          </w:tcPr>
          <w:p w14:paraId="560C2E17"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2C51068B" w14:textId="5F3AE039"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13.265</w:t>
            </w:r>
          </w:p>
        </w:tc>
        <w:tc>
          <w:tcPr>
            <w:tcW w:w="768" w:type="dxa"/>
            <w:shd w:val="clear" w:color="auto" w:fill="auto"/>
            <w:noWrap/>
            <w:hideMark/>
          </w:tcPr>
          <w:p w14:paraId="3B74C256" w14:textId="7EC2D93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97</w:t>
            </w:r>
          </w:p>
        </w:tc>
        <w:tc>
          <w:tcPr>
            <w:tcW w:w="799" w:type="dxa"/>
            <w:shd w:val="clear" w:color="auto" w:fill="F2F2F2" w:themeFill="background1" w:themeFillShade="F2"/>
            <w:noWrap/>
            <w:hideMark/>
          </w:tcPr>
          <w:p w14:paraId="09502DCB" w14:textId="5D5F6FCA"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0,7</w:t>
            </w:r>
          </w:p>
        </w:tc>
        <w:tc>
          <w:tcPr>
            <w:tcW w:w="193" w:type="dxa"/>
            <w:shd w:val="clear" w:color="auto" w:fill="auto"/>
            <w:noWrap/>
            <w:hideMark/>
          </w:tcPr>
          <w:p w14:paraId="63F98256"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760A02EB" w14:textId="7A373877"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481</w:t>
            </w:r>
          </w:p>
        </w:tc>
        <w:tc>
          <w:tcPr>
            <w:tcW w:w="725" w:type="dxa"/>
            <w:shd w:val="clear" w:color="auto" w:fill="F2F2F2" w:themeFill="background1" w:themeFillShade="F2"/>
            <w:noWrap/>
            <w:hideMark/>
          </w:tcPr>
          <w:p w14:paraId="791EDDDD" w14:textId="09CA36B3"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3,8</w:t>
            </w:r>
          </w:p>
        </w:tc>
        <w:tc>
          <w:tcPr>
            <w:tcW w:w="193" w:type="dxa"/>
            <w:shd w:val="clear" w:color="auto" w:fill="auto"/>
            <w:noWrap/>
            <w:hideMark/>
          </w:tcPr>
          <w:p w14:paraId="30326817"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18CFF720" w14:textId="1A44579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68,7</w:t>
            </w:r>
          </w:p>
        </w:tc>
        <w:tc>
          <w:tcPr>
            <w:tcW w:w="1119" w:type="dxa"/>
            <w:shd w:val="clear" w:color="auto" w:fill="D9D9D9" w:themeFill="background1" w:themeFillShade="D9"/>
            <w:noWrap/>
            <w:hideMark/>
          </w:tcPr>
          <w:p w14:paraId="7D484603" w14:textId="0D05EEC9"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0,7</w:t>
            </w:r>
          </w:p>
        </w:tc>
        <w:tc>
          <w:tcPr>
            <w:tcW w:w="193" w:type="dxa"/>
            <w:shd w:val="clear" w:color="auto" w:fill="D9D9D9" w:themeFill="background1" w:themeFillShade="D9"/>
            <w:noWrap/>
            <w:hideMark/>
          </w:tcPr>
          <w:p w14:paraId="58B2D48E"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5F9121FA" w14:textId="04377F48"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3,3</w:t>
            </w:r>
          </w:p>
        </w:tc>
      </w:tr>
      <w:tr w:rsidR="00A57E50" w:rsidRPr="00B91B37" w14:paraId="6B8E38E4" w14:textId="77777777" w:rsidTr="00A57E50">
        <w:trPr>
          <w:trHeight w:val="247"/>
        </w:trPr>
        <w:tc>
          <w:tcPr>
            <w:tcW w:w="1869" w:type="dxa"/>
            <w:shd w:val="clear" w:color="auto" w:fill="auto"/>
            <w:noWrap/>
            <w:vAlign w:val="center"/>
            <w:hideMark/>
          </w:tcPr>
          <w:p w14:paraId="4418617C"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Femmine</w:t>
            </w:r>
          </w:p>
        </w:tc>
        <w:tc>
          <w:tcPr>
            <w:tcW w:w="193" w:type="dxa"/>
            <w:shd w:val="clear" w:color="auto" w:fill="auto"/>
            <w:noWrap/>
            <w:vAlign w:val="center"/>
            <w:hideMark/>
          </w:tcPr>
          <w:p w14:paraId="7660B566"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771C04B6" w14:textId="7A548437"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9.682</w:t>
            </w:r>
          </w:p>
        </w:tc>
        <w:tc>
          <w:tcPr>
            <w:tcW w:w="768" w:type="dxa"/>
            <w:shd w:val="clear" w:color="auto" w:fill="auto"/>
            <w:noWrap/>
            <w:hideMark/>
          </w:tcPr>
          <w:p w14:paraId="08EDA14C" w14:textId="07841EC1"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22</w:t>
            </w:r>
          </w:p>
        </w:tc>
        <w:tc>
          <w:tcPr>
            <w:tcW w:w="799" w:type="dxa"/>
            <w:shd w:val="clear" w:color="auto" w:fill="F2F2F2" w:themeFill="background1" w:themeFillShade="F2"/>
            <w:noWrap/>
            <w:hideMark/>
          </w:tcPr>
          <w:p w14:paraId="1F5198BC" w14:textId="77597F1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0,2</w:t>
            </w:r>
          </w:p>
        </w:tc>
        <w:tc>
          <w:tcPr>
            <w:tcW w:w="193" w:type="dxa"/>
            <w:shd w:val="clear" w:color="auto" w:fill="auto"/>
            <w:noWrap/>
            <w:hideMark/>
          </w:tcPr>
          <w:p w14:paraId="185D19A6"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46ADB55E" w14:textId="4C92F44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424</w:t>
            </w:r>
          </w:p>
        </w:tc>
        <w:tc>
          <w:tcPr>
            <w:tcW w:w="725" w:type="dxa"/>
            <w:shd w:val="clear" w:color="auto" w:fill="F2F2F2" w:themeFill="background1" w:themeFillShade="F2"/>
            <w:noWrap/>
            <w:hideMark/>
          </w:tcPr>
          <w:p w14:paraId="1113BC9B" w14:textId="427D94D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4,6</w:t>
            </w:r>
          </w:p>
        </w:tc>
        <w:tc>
          <w:tcPr>
            <w:tcW w:w="193" w:type="dxa"/>
            <w:shd w:val="clear" w:color="auto" w:fill="auto"/>
            <w:noWrap/>
            <w:hideMark/>
          </w:tcPr>
          <w:p w14:paraId="3D373789"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0A5A6993" w14:textId="637CF57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50,6</w:t>
            </w:r>
          </w:p>
        </w:tc>
        <w:tc>
          <w:tcPr>
            <w:tcW w:w="1119" w:type="dxa"/>
            <w:shd w:val="clear" w:color="auto" w:fill="D9D9D9" w:themeFill="background1" w:themeFillShade="D9"/>
            <w:noWrap/>
            <w:hideMark/>
          </w:tcPr>
          <w:p w14:paraId="4990E7F8" w14:textId="11DD8339"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0,2</w:t>
            </w:r>
          </w:p>
        </w:tc>
        <w:tc>
          <w:tcPr>
            <w:tcW w:w="193" w:type="dxa"/>
            <w:shd w:val="clear" w:color="auto" w:fill="D9D9D9" w:themeFill="background1" w:themeFillShade="D9"/>
            <w:noWrap/>
            <w:hideMark/>
          </w:tcPr>
          <w:p w14:paraId="571FFE71"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01711DBB" w14:textId="6A87B0D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2,8</w:t>
            </w:r>
          </w:p>
        </w:tc>
      </w:tr>
      <w:tr w:rsidR="00A57E50" w:rsidRPr="00B91B37" w14:paraId="46C47EC7" w14:textId="77777777" w:rsidTr="00A57E50">
        <w:trPr>
          <w:trHeight w:val="247"/>
        </w:trPr>
        <w:tc>
          <w:tcPr>
            <w:tcW w:w="1869" w:type="dxa"/>
            <w:shd w:val="clear" w:color="auto" w:fill="auto"/>
            <w:noWrap/>
            <w:vAlign w:val="center"/>
            <w:hideMark/>
          </w:tcPr>
          <w:p w14:paraId="4A29783E"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Classi di età</w:t>
            </w:r>
          </w:p>
        </w:tc>
        <w:tc>
          <w:tcPr>
            <w:tcW w:w="193" w:type="dxa"/>
            <w:shd w:val="clear" w:color="auto" w:fill="auto"/>
            <w:noWrap/>
            <w:vAlign w:val="center"/>
            <w:hideMark/>
          </w:tcPr>
          <w:p w14:paraId="33F6B9D1"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1B4351DB"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68" w:type="dxa"/>
            <w:shd w:val="clear" w:color="auto" w:fill="auto"/>
            <w:noWrap/>
            <w:hideMark/>
          </w:tcPr>
          <w:p w14:paraId="00A80A9D"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99" w:type="dxa"/>
            <w:shd w:val="clear" w:color="auto" w:fill="F2F2F2" w:themeFill="background1" w:themeFillShade="F2"/>
            <w:noWrap/>
            <w:hideMark/>
          </w:tcPr>
          <w:p w14:paraId="49ABEA86"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auto"/>
            <w:noWrap/>
            <w:hideMark/>
          </w:tcPr>
          <w:p w14:paraId="6350E714"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31BDCBC0"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25" w:type="dxa"/>
            <w:shd w:val="clear" w:color="auto" w:fill="F2F2F2" w:themeFill="background1" w:themeFillShade="F2"/>
            <w:noWrap/>
            <w:hideMark/>
          </w:tcPr>
          <w:p w14:paraId="593E444A"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auto"/>
            <w:noWrap/>
            <w:hideMark/>
          </w:tcPr>
          <w:p w14:paraId="44CEA5EC"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46C01CCF"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119" w:type="dxa"/>
            <w:shd w:val="clear" w:color="auto" w:fill="D9D9D9" w:themeFill="background1" w:themeFillShade="D9"/>
            <w:noWrap/>
            <w:hideMark/>
          </w:tcPr>
          <w:p w14:paraId="531E1561"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D9D9D9" w:themeFill="background1" w:themeFillShade="D9"/>
            <w:noWrap/>
            <w:hideMark/>
          </w:tcPr>
          <w:p w14:paraId="4426FE75"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26FCAEA4"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r>
      <w:tr w:rsidR="00A57E50" w:rsidRPr="00B91B37" w14:paraId="18D4CA78" w14:textId="77777777" w:rsidTr="00A57E50">
        <w:trPr>
          <w:trHeight w:val="247"/>
        </w:trPr>
        <w:tc>
          <w:tcPr>
            <w:tcW w:w="1869" w:type="dxa"/>
            <w:shd w:val="clear" w:color="auto" w:fill="auto"/>
            <w:noWrap/>
            <w:vAlign w:val="center"/>
            <w:hideMark/>
          </w:tcPr>
          <w:p w14:paraId="7B4070C8"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15-34 anni</w:t>
            </w:r>
          </w:p>
        </w:tc>
        <w:tc>
          <w:tcPr>
            <w:tcW w:w="193" w:type="dxa"/>
            <w:shd w:val="clear" w:color="auto" w:fill="auto"/>
            <w:noWrap/>
            <w:vAlign w:val="center"/>
            <w:hideMark/>
          </w:tcPr>
          <w:p w14:paraId="72339659"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401BD18A" w14:textId="78E9B3BF"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5.164</w:t>
            </w:r>
          </w:p>
        </w:tc>
        <w:tc>
          <w:tcPr>
            <w:tcW w:w="768" w:type="dxa"/>
            <w:shd w:val="clear" w:color="auto" w:fill="auto"/>
            <w:noWrap/>
            <w:hideMark/>
          </w:tcPr>
          <w:p w14:paraId="064262B1" w14:textId="2A9DD65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73</w:t>
            </w:r>
          </w:p>
        </w:tc>
        <w:tc>
          <w:tcPr>
            <w:tcW w:w="799" w:type="dxa"/>
            <w:shd w:val="clear" w:color="auto" w:fill="F2F2F2" w:themeFill="background1" w:themeFillShade="F2"/>
            <w:noWrap/>
            <w:hideMark/>
          </w:tcPr>
          <w:p w14:paraId="3BD0E5AF" w14:textId="62223C6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1,4</w:t>
            </w:r>
          </w:p>
        </w:tc>
        <w:tc>
          <w:tcPr>
            <w:tcW w:w="193" w:type="dxa"/>
            <w:shd w:val="clear" w:color="auto" w:fill="auto"/>
            <w:noWrap/>
            <w:hideMark/>
          </w:tcPr>
          <w:p w14:paraId="58084C0E"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515A9AFD" w14:textId="168101E3"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489</w:t>
            </w:r>
          </w:p>
        </w:tc>
        <w:tc>
          <w:tcPr>
            <w:tcW w:w="725" w:type="dxa"/>
            <w:shd w:val="clear" w:color="auto" w:fill="F2F2F2" w:themeFill="background1" w:themeFillShade="F2"/>
            <w:noWrap/>
            <w:hideMark/>
          </w:tcPr>
          <w:p w14:paraId="1BF8B6F3" w14:textId="14E6B5D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10,7</w:t>
            </w:r>
          </w:p>
        </w:tc>
        <w:tc>
          <w:tcPr>
            <w:tcW w:w="193" w:type="dxa"/>
            <w:shd w:val="clear" w:color="auto" w:fill="auto"/>
            <w:noWrap/>
            <w:hideMark/>
          </w:tcPr>
          <w:p w14:paraId="2F8F565B"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28F09EE0" w14:textId="18D4EA3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43,1</w:t>
            </w:r>
          </w:p>
        </w:tc>
        <w:tc>
          <w:tcPr>
            <w:tcW w:w="1119" w:type="dxa"/>
            <w:shd w:val="clear" w:color="auto" w:fill="D9D9D9" w:themeFill="background1" w:themeFillShade="D9"/>
            <w:noWrap/>
            <w:hideMark/>
          </w:tcPr>
          <w:p w14:paraId="320BCB98" w14:textId="4BE1F81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0,6</w:t>
            </w:r>
          </w:p>
        </w:tc>
        <w:tc>
          <w:tcPr>
            <w:tcW w:w="193" w:type="dxa"/>
            <w:shd w:val="clear" w:color="auto" w:fill="D9D9D9" w:themeFill="background1" w:themeFillShade="D9"/>
            <w:noWrap/>
            <w:hideMark/>
          </w:tcPr>
          <w:p w14:paraId="098E665B"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36F96642" w14:textId="414EDCA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4,3</w:t>
            </w:r>
          </w:p>
        </w:tc>
      </w:tr>
      <w:tr w:rsidR="00A57E50" w:rsidRPr="00B91B37" w14:paraId="74CA3C12" w14:textId="77777777" w:rsidTr="00A57E50">
        <w:trPr>
          <w:trHeight w:val="247"/>
        </w:trPr>
        <w:tc>
          <w:tcPr>
            <w:tcW w:w="1869" w:type="dxa"/>
            <w:shd w:val="clear" w:color="auto" w:fill="auto"/>
            <w:noWrap/>
            <w:vAlign w:val="center"/>
            <w:hideMark/>
          </w:tcPr>
          <w:p w14:paraId="366824ED"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35-49 anni</w:t>
            </w:r>
          </w:p>
        </w:tc>
        <w:tc>
          <w:tcPr>
            <w:tcW w:w="193" w:type="dxa"/>
            <w:shd w:val="clear" w:color="auto" w:fill="auto"/>
            <w:noWrap/>
            <w:vAlign w:val="center"/>
            <w:hideMark/>
          </w:tcPr>
          <w:p w14:paraId="545D6EF0"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1F75DB09" w14:textId="1412A33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8.895</w:t>
            </w:r>
          </w:p>
        </w:tc>
        <w:tc>
          <w:tcPr>
            <w:tcW w:w="768" w:type="dxa"/>
            <w:shd w:val="clear" w:color="auto" w:fill="auto"/>
            <w:noWrap/>
            <w:hideMark/>
          </w:tcPr>
          <w:p w14:paraId="0760A6B0" w14:textId="14DC54A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w:t>
            </w:r>
          </w:p>
        </w:tc>
        <w:tc>
          <w:tcPr>
            <w:tcW w:w="799" w:type="dxa"/>
            <w:shd w:val="clear" w:color="auto" w:fill="F2F2F2" w:themeFill="background1" w:themeFillShade="F2"/>
            <w:noWrap/>
            <w:hideMark/>
          </w:tcPr>
          <w:p w14:paraId="21E76D2E" w14:textId="73F5ED53"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0,0</w:t>
            </w:r>
          </w:p>
        </w:tc>
        <w:tc>
          <w:tcPr>
            <w:tcW w:w="193" w:type="dxa"/>
            <w:shd w:val="clear" w:color="auto" w:fill="auto"/>
            <w:noWrap/>
            <w:hideMark/>
          </w:tcPr>
          <w:p w14:paraId="46543CE0"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28B03BF0" w14:textId="2A21ED2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158</w:t>
            </w:r>
          </w:p>
        </w:tc>
        <w:tc>
          <w:tcPr>
            <w:tcW w:w="725" w:type="dxa"/>
            <w:shd w:val="clear" w:color="auto" w:fill="F2F2F2" w:themeFill="background1" w:themeFillShade="F2"/>
            <w:noWrap/>
            <w:hideMark/>
          </w:tcPr>
          <w:p w14:paraId="0BF82282" w14:textId="0C13202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1,8</w:t>
            </w:r>
          </w:p>
        </w:tc>
        <w:tc>
          <w:tcPr>
            <w:tcW w:w="193" w:type="dxa"/>
            <w:shd w:val="clear" w:color="auto" w:fill="auto"/>
            <w:noWrap/>
            <w:hideMark/>
          </w:tcPr>
          <w:p w14:paraId="4950912B"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32DE0473" w14:textId="1DA34653"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74,7</w:t>
            </w:r>
          </w:p>
        </w:tc>
        <w:tc>
          <w:tcPr>
            <w:tcW w:w="1119" w:type="dxa"/>
            <w:shd w:val="clear" w:color="auto" w:fill="D9D9D9" w:themeFill="background1" w:themeFillShade="D9"/>
            <w:noWrap/>
            <w:hideMark/>
          </w:tcPr>
          <w:p w14:paraId="0A5D83DA" w14:textId="3A35C9B1"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0,5</w:t>
            </w:r>
          </w:p>
        </w:tc>
        <w:tc>
          <w:tcPr>
            <w:tcW w:w="193" w:type="dxa"/>
            <w:shd w:val="clear" w:color="auto" w:fill="D9D9D9" w:themeFill="background1" w:themeFillShade="D9"/>
            <w:noWrap/>
            <w:hideMark/>
          </w:tcPr>
          <w:p w14:paraId="4097EE07"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1F93665A" w14:textId="3225DD68"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3,2</w:t>
            </w:r>
          </w:p>
        </w:tc>
      </w:tr>
      <w:tr w:rsidR="00A57E50" w:rsidRPr="00B91B37" w14:paraId="34D43CA6" w14:textId="77777777" w:rsidTr="00A57E50">
        <w:trPr>
          <w:trHeight w:val="247"/>
        </w:trPr>
        <w:tc>
          <w:tcPr>
            <w:tcW w:w="1869" w:type="dxa"/>
            <w:shd w:val="clear" w:color="auto" w:fill="auto"/>
            <w:noWrap/>
            <w:vAlign w:val="center"/>
            <w:hideMark/>
          </w:tcPr>
          <w:p w14:paraId="0D6F7348" w14:textId="479D7B2C"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50 anni e oltre (a)</w:t>
            </w:r>
          </w:p>
        </w:tc>
        <w:tc>
          <w:tcPr>
            <w:tcW w:w="193" w:type="dxa"/>
            <w:shd w:val="clear" w:color="auto" w:fill="auto"/>
            <w:noWrap/>
            <w:vAlign w:val="center"/>
            <w:hideMark/>
          </w:tcPr>
          <w:p w14:paraId="07A644A3"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10A3CC87" w14:textId="605B658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8.888</w:t>
            </w:r>
          </w:p>
        </w:tc>
        <w:tc>
          <w:tcPr>
            <w:tcW w:w="768" w:type="dxa"/>
            <w:shd w:val="clear" w:color="auto" w:fill="auto"/>
            <w:noWrap/>
            <w:hideMark/>
          </w:tcPr>
          <w:p w14:paraId="76EA0A11" w14:textId="5767EFD9"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43</w:t>
            </w:r>
          </w:p>
        </w:tc>
        <w:tc>
          <w:tcPr>
            <w:tcW w:w="799" w:type="dxa"/>
            <w:shd w:val="clear" w:color="auto" w:fill="F2F2F2" w:themeFill="background1" w:themeFillShade="F2"/>
            <w:noWrap/>
            <w:hideMark/>
          </w:tcPr>
          <w:p w14:paraId="0B9122C5" w14:textId="64279F3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0,5</w:t>
            </w:r>
          </w:p>
        </w:tc>
        <w:tc>
          <w:tcPr>
            <w:tcW w:w="193" w:type="dxa"/>
            <w:shd w:val="clear" w:color="auto" w:fill="auto"/>
            <w:noWrap/>
            <w:hideMark/>
          </w:tcPr>
          <w:p w14:paraId="59EF84F4"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hideMark/>
          </w:tcPr>
          <w:p w14:paraId="54CC76FB" w14:textId="0C83FD4A"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258</w:t>
            </w:r>
          </w:p>
        </w:tc>
        <w:tc>
          <w:tcPr>
            <w:tcW w:w="725" w:type="dxa"/>
            <w:shd w:val="clear" w:color="auto" w:fill="F2F2F2" w:themeFill="background1" w:themeFillShade="F2"/>
            <w:noWrap/>
            <w:hideMark/>
          </w:tcPr>
          <w:p w14:paraId="42FD5C11" w14:textId="058146F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3,0</w:t>
            </w:r>
          </w:p>
        </w:tc>
        <w:tc>
          <w:tcPr>
            <w:tcW w:w="193" w:type="dxa"/>
            <w:shd w:val="clear" w:color="auto" w:fill="auto"/>
            <w:noWrap/>
            <w:hideMark/>
          </w:tcPr>
          <w:p w14:paraId="0CC1CCB3"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hideMark/>
          </w:tcPr>
          <w:p w14:paraId="01D69E50" w14:textId="34B666FB"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61,1</w:t>
            </w:r>
          </w:p>
        </w:tc>
        <w:tc>
          <w:tcPr>
            <w:tcW w:w="1119" w:type="dxa"/>
            <w:shd w:val="clear" w:color="auto" w:fill="D9D9D9" w:themeFill="background1" w:themeFillShade="D9"/>
            <w:noWrap/>
            <w:hideMark/>
          </w:tcPr>
          <w:p w14:paraId="218407C8" w14:textId="1CDC7388"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0,3</w:t>
            </w:r>
          </w:p>
        </w:tc>
        <w:tc>
          <w:tcPr>
            <w:tcW w:w="193" w:type="dxa"/>
            <w:shd w:val="clear" w:color="auto" w:fill="D9D9D9" w:themeFill="background1" w:themeFillShade="D9"/>
            <w:noWrap/>
            <w:hideMark/>
          </w:tcPr>
          <w:p w14:paraId="612B3748"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hideMark/>
          </w:tcPr>
          <w:p w14:paraId="51F4BBC4" w14:textId="18AC21CF"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2,0</w:t>
            </w:r>
          </w:p>
        </w:tc>
      </w:tr>
      <w:tr w:rsidR="00A57E50" w:rsidRPr="00B91B37" w14:paraId="240D63DF" w14:textId="77777777" w:rsidTr="00A57E50">
        <w:trPr>
          <w:trHeight w:val="247"/>
        </w:trPr>
        <w:tc>
          <w:tcPr>
            <w:tcW w:w="1869" w:type="dxa"/>
            <w:shd w:val="clear" w:color="auto" w:fill="auto"/>
            <w:noWrap/>
            <w:vAlign w:val="center"/>
          </w:tcPr>
          <w:p w14:paraId="77DB57C0" w14:textId="4F8602AE" w:rsidR="00A57E50" w:rsidRPr="00B91B37" w:rsidRDefault="00A57E50" w:rsidP="00A57E50">
            <w:pPr>
              <w:spacing w:after="0"/>
              <w:rPr>
                <w:rFonts w:ascii="Arial Narrow" w:hAnsi="Arial Narrow"/>
                <w:sz w:val="17"/>
                <w:szCs w:val="17"/>
                <w:lang w:eastAsia="it-IT"/>
              </w:rPr>
            </w:pPr>
            <w:r w:rsidRPr="00B91B37">
              <w:rPr>
                <w:rFonts w:ascii="Arial Narrow" w:hAnsi="Arial Narrow"/>
                <w:b/>
                <w:bCs/>
                <w:sz w:val="17"/>
                <w:szCs w:val="17"/>
                <w:lang w:eastAsia="it-IT"/>
              </w:rPr>
              <w:t>Ripartizione geografica</w:t>
            </w:r>
          </w:p>
        </w:tc>
        <w:tc>
          <w:tcPr>
            <w:tcW w:w="193" w:type="dxa"/>
            <w:shd w:val="clear" w:color="auto" w:fill="auto"/>
            <w:noWrap/>
            <w:vAlign w:val="center"/>
          </w:tcPr>
          <w:p w14:paraId="34C25CFB"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1F75E952"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68" w:type="dxa"/>
            <w:shd w:val="clear" w:color="auto" w:fill="auto"/>
            <w:noWrap/>
          </w:tcPr>
          <w:p w14:paraId="0984A3FE"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99" w:type="dxa"/>
            <w:shd w:val="clear" w:color="auto" w:fill="F2F2F2" w:themeFill="background1" w:themeFillShade="F2"/>
            <w:noWrap/>
          </w:tcPr>
          <w:p w14:paraId="4093F967"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auto"/>
            <w:noWrap/>
          </w:tcPr>
          <w:p w14:paraId="07D3ABC1"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tcPr>
          <w:p w14:paraId="5E70BB97"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25" w:type="dxa"/>
            <w:shd w:val="clear" w:color="auto" w:fill="F2F2F2" w:themeFill="background1" w:themeFillShade="F2"/>
            <w:noWrap/>
          </w:tcPr>
          <w:p w14:paraId="25D97DB4"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auto"/>
            <w:noWrap/>
          </w:tcPr>
          <w:p w14:paraId="23B820CF"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tcPr>
          <w:p w14:paraId="69CF6470"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119" w:type="dxa"/>
            <w:shd w:val="clear" w:color="auto" w:fill="D9D9D9" w:themeFill="background1" w:themeFillShade="D9"/>
            <w:noWrap/>
          </w:tcPr>
          <w:p w14:paraId="544D0237"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93" w:type="dxa"/>
            <w:shd w:val="clear" w:color="auto" w:fill="D9D9D9" w:themeFill="background1" w:themeFillShade="D9"/>
            <w:noWrap/>
          </w:tcPr>
          <w:p w14:paraId="295AD68B"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tcPr>
          <w:p w14:paraId="1CE54ED1"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r>
      <w:tr w:rsidR="00A57E50" w:rsidRPr="00B91B37" w14:paraId="320224B8" w14:textId="77777777" w:rsidTr="00A57E50">
        <w:trPr>
          <w:trHeight w:val="247"/>
        </w:trPr>
        <w:tc>
          <w:tcPr>
            <w:tcW w:w="1869" w:type="dxa"/>
            <w:shd w:val="clear" w:color="auto" w:fill="auto"/>
            <w:noWrap/>
            <w:vAlign w:val="center"/>
          </w:tcPr>
          <w:p w14:paraId="219888DE" w14:textId="63219A63"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Nord</w:t>
            </w:r>
          </w:p>
        </w:tc>
        <w:tc>
          <w:tcPr>
            <w:tcW w:w="193" w:type="dxa"/>
            <w:shd w:val="clear" w:color="auto" w:fill="auto"/>
            <w:noWrap/>
            <w:vAlign w:val="center"/>
          </w:tcPr>
          <w:p w14:paraId="73C7806A"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4796658F" w14:textId="096E447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11.977</w:t>
            </w:r>
          </w:p>
        </w:tc>
        <w:tc>
          <w:tcPr>
            <w:tcW w:w="768" w:type="dxa"/>
            <w:shd w:val="clear" w:color="auto" w:fill="auto"/>
            <w:noWrap/>
          </w:tcPr>
          <w:p w14:paraId="6FC2ECF2" w14:textId="6160084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45</w:t>
            </w:r>
          </w:p>
        </w:tc>
        <w:tc>
          <w:tcPr>
            <w:tcW w:w="799" w:type="dxa"/>
            <w:shd w:val="clear" w:color="auto" w:fill="F2F2F2" w:themeFill="background1" w:themeFillShade="F2"/>
            <w:noWrap/>
          </w:tcPr>
          <w:p w14:paraId="2409037D" w14:textId="3C7C43B8"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0,4</w:t>
            </w:r>
          </w:p>
        </w:tc>
        <w:tc>
          <w:tcPr>
            <w:tcW w:w="193" w:type="dxa"/>
            <w:shd w:val="clear" w:color="auto" w:fill="auto"/>
            <w:noWrap/>
          </w:tcPr>
          <w:p w14:paraId="08D7AAC1"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tcPr>
          <w:p w14:paraId="54BE6782" w14:textId="32C8CC8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406</w:t>
            </w:r>
          </w:p>
        </w:tc>
        <w:tc>
          <w:tcPr>
            <w:tcW w:w="725" w:type="dxa"/>
            <w:shd w:val="clear" w:color="auto" w:fill="F2F2F2" w:themeFill="background1" w:themeFillShade="F2"/>
            <w:noWrap/>
          </w:tcPr>
          <w:p w14:paraId="2795C550" w14:textId="2599681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3,5</w:t>
            </w:r>
          </w:p>
        </w:tc>
        <w:tc>
          <w:tcPr>
            <w:tcW w:w="193" w:type="dxa"/>
            <w:shd w:val="clear" w:color="auto" w:fill="auto"/>
            <w:noWrap/>
          </w:tcPr>
          <w:p w14:paraId="37BF54CC"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tcPr>
          <w:p w14:paraId="4224DB91" w14:textId="30398A4D"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67,6</w:t>
            </w:r>
          </w:p>
        </w:tc>
        <w:tc>
          <w:tcPr>
            <w:tcW w:w="1119" w:type="dxa"/>
            <w:shd w:val="clear" w:color="auto" w:fill="D9D9D9" w:themeFill="background1" w:themeFillShade="D9"/>
            <w:noWrap/>
          </w:tcPr>
          <w:p w14:paraId="1B083221" w14:textId="5C42B6D7"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0,3</w:t>
            </w:r>
          </w:p>
        </w:tc>
        <w:tc>
          <w:tcPr>
            <w:tcW w:w="193" w:type="dxa"/>
            <w:shd w:val="clear" w:color="auto" w:fill="D9D9D9" w:themeFill="background1" w:themeFillShade="D9"/>
            <w:noWrap/>
          </w:tcPr>
          <w:p w14:paraId="2477D769"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tcPr>
          <w:p w14:paraId="248F8C32" w14:textId="29F6F8FF"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2,7</w:t>
            </w:r>
          </w:p>
        </w:tc>
      </w:tr>
      <w:tr w:rsidR="00A57E50" w:rsidRPr="00B91B37" w14:paraId="17490EC0" w14:textId="77777777" w:rsidTr="00A57E50">
        <w:trPr>
          <w:trHeight w:val="247"/>
        </w:trPr>
        <w:tc>
          <w:tcPr>
            <w:tcW w:w="1869" w:type="dxa"/>
            <w:shd w:val="clear" w:color="auto" w:fill="auto"/>
            <w:noWrap/>
            <w:vAlign w:val="center"/>
          </w:tcPr>
          <w:p w14:paraId="2662E4DC" w14:textId="1B2CA541"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Centro</w:t>
            </w:r>
          </w:p>
        </w:tc>
        <w:tc>
          <w:tcPr>
            <w:tcW w:w="193" w:type="dxa"/>
            <w:shd w:val="clear" w:color="auto" w:fill="auto"/>
            <w:noWrap/>
            <w:vAlign w:val="center"/>
          </w:tcPr>
          <w:p w14:paraId="3AF2895D"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058C8C88" w14:textId="5DED85F1"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4.905</w:t>
            </w:r>
          </w:p>
        </w:tc>
        <w:tc>
          <w:tcPr>
            <w:tcW w:w="768" w:type="dxa"/>
            <w:shd w:val="clear" w:color="auto" w:fill="auto"/>
            <w:noWrap/>
          </w:tcPr>
          <w:p w14:paraId="7BF7E56A" w14:textId="1B23549F"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30</w:t>
            </w:r>
          </w:p>
        </w:tc>
        <w:tc>
          <w:tcPr>
            <w:tcW w:w="799" w:type="dxa"/>
            <w:shd w:val="clear" w:color="auto" w:fill="F2F2F2" w:themeFill="background1" w:themeFillShade="F2"/>
            <w:noWrap/>
          </w:tcPr>
          <w:p w14:paraId="7029138F" w14:textId="72AD3A43"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0,6</w:t>
            </w:r>
          </w:p>
        </w:tc>
        <w:tc>
          <w:tcPr>
            <w:tcW w:w="193" w:type="dxa"/>
            <w:shd w:val="clear" w:color="auto" w:fill="auto"/>
            <w:noWrap/>
          </w:tcPr>
          <w:p w14:paraId="72E03F1F"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tcPr>
          <w:p w14:paraId="1FE270F0" w14:textId="0EF0F35B"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242</w:t>
            </w:r>
          </w:p>
        </w:tc>
        <w:tc>
          <w:tcPr>
            <w:tcW w:w="725" w:type="dxa"/>
            <w:shd w:val="clear" w:color="auto" w:fill="F2F2F2" w:themeFill="background1" w:themeFillShade="F2"/>
            <w:noWrap/>
          </w:tcPr>
          <w:p w14:paraId="4D137796" w14:textId="4629782B"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5,2</w:t>
            </w:r>
          </w:p>
        </w:tc>
        <w:tc>
          <w:tcPr>
            <w:tcW w:w="193" w:type="dxa"/>
            <w:shd w:val="clear" w:color="auto" w:fill="auto"/>
            <w:noWrap/>
          </w:tcPr>
          <w:p w14:paraId="7EDF8B82"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tcPr>
          <w:p w14:paraId="60F7E825" w14:textId="0A9DB537"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64,4</w:t>
            </w:r>
          </w:p>
        </w:tc>
        <w:tc>
          <w:tcPr>
            <w:tcW w:w="1119" w:type="dxa"/>
            <w:shd w:val="clear" w:color="auto" w:fill="D9D9D9" w:themeFill="background1" w:themeFillShade="D9"/>
            <w:noWrap/>
          </w:tcPr>
          <w:p w14:paraId="2191BF44" w14:textId="5D44808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0,6</w:t>
            </w:r>
          </w:p>
        </w:tc>
        <w:tc>
          <w:tcPr>
            <w:tcW w:w="193" w:type="dxa"/>
            <w:shd w:val="clear" w:color="auto" w:fill="D9D9D9" w:themeFill="background1" w:themeFillShade="D9"/>
            <w:noWrap/>
          </w:tcPr>
          <w:p w14:paraId="6F6355CA"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tcPr>
          <w:p w14:paraId="50DF082A" w14:textId="5494E590"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3,6</w:t>
            </w:r>
          </w:p>
        </w:tc>
      </w:tr>
      <w:tr w:rsidR="00A57E50" w:rsidRPr="00B91B37" w14:paraId="3C9C9B51" w14:textId="77777777" w:rsidTr="00A57E50">
        <w:trPr>
          <w:trHeight w:val="247"/>
        </w:trPr>
        <w:tc>
          <w:tcPr>
            <w:tcW w:w="1869" w:type="dxa"/>
            <w:shd w:val="clear" w:color="auto" w:fill="auto"/>
            <w:noWrap/>
            <w:vAlign w:val="center"/>
          </w:tcPr>
          <w:p w14:paraId="023B4072" w14:textId="1ACC6790"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Mezzogiorno</w:t>
            </w:r>
          </w:p>
        </w:tc>
        <w:tc>
          <w:tcPr>
            <w:tcW w:w="193" w:type="dxa"/>
            <w:shd w:val="clear" w:color="auto" w:fill="auto"/>
            <w:noWrap/>
            <w:vAlign w:val="center"/>
          </w:tcPr>
          <w:p w14:paraId="362407FE"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1F53660E" w14:textId="443D68B4"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6.066</w:t>
            </w:r>
          </w:p>
        </w:tc>
        <w:tc>
          <w:tcPr>
            <w:tcW w:w="768" w:type="dxa"/>
            <w:shd w:val="clear" w:color="auto" w:fill="auto"/>
            <w:noWrap/>
          </w:tcPr>
          <w:p w14:paraId="5D7EFC34" w14:textId="614E9597"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44</w:t>
            </w:r>
          </w:p>
        </w:tc>
        <w:tc>
          <w:tcPr>
            <w:tcW w:w="799" w:type="dxa"/>
            <w:shd w:val="clear" w:color="auto" w:fill="F2F2F2" w:themeFill="background1" w:themeFillShade="F2"/>
            <w:noWrap/>
          </w:tcPr>
          <w:p w14:paraId="6B9E3DEA" w14:textId="539E048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0,7</w:t>
            </w:r>
          </w:p>
        </w:tc>
        <w:tc>
          <w:tcPr>
            <w:tcW w:w="193" w:type="dxa"/>
            <w:shd w:val="clear" w:color="auto" w:fill="auto"/>
            <w:noWrap/>
          </w:tcPr>
          <w:p w14:paraId="30BA30D8"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709" w:type="dxa"/>
            <w:shd w:val="clear" w:color="auto" w:fill="auto"/>
            <w:noWrap/>
          </w:tcPr>
          <w:p w14:paraId="71F0AB9A" w14:textId="27506465"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257</w:t>
            </w:r>
          </w:p>
        </w:tc>
        <w:tc>
          <w:tcPr>
            <w:tcW w:w="725" w:type="dxa"/>
            <w:shd w:val="clear" w:color="auto" w:fill="F2F2F2" w:themeFill="background1" w:themeFillShade="F2"/>
            <w:noWrap/>
          </w:tcPr>
          <w:p w14:paraId="38F42AAE" w14:textId="6A3141EE"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4,5</w:t>
            </w:r>
          </w:p>
        </w:tc>
        <w:tc>
          <w:tcPr>
            <w:tcW w:w="193" w:type="dxa"/>
            <w:shd w:val="clear" w:color="auto" w:fill="auto"/>
            <w:noWrap/>
          </w:tcPr>
          <w:p w14:paraId="0A16393E"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650" w:type="dxa"/>
            <w:shd w:val="clear" w:color="auto" w:fill="D9D9D9" w:themeFill="background1" w:themeFillShade="D9"/>
            <w:noWrap/>
          </w:tcPr>
          <w:p w14:paraId="119EC5CF" w14:textId="6D18CBB6"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46,2</w:t>
            </w:r>
          </w:p>
        </w:tc>
        <w:tc>
          <w:tcPr>
            <w:tcW w:w="1119" w:type="dxa"/>
            <w:shd w:val="clear" w:color="auto" w:fill="D9D9D9" w:themeFill="background1" w:themeFillShade="D9"/>
            <w:noWrap/>
          </w:tcPr>
          <w:p w14:paraId="13175837" w14:textId="5A251E32"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0,5</w:t>
            </w:r>
          </w:p>
        </w:tc>
        <w:tc>
          <w:tcPr>
            <w:tcW w:w="193" w:type="dxa"/>
            <w:shd w:val="clear" w:color="auto" w:fill="D9D9D9" w:themeFill="background1" w:themeFillShade="D9"/>
            <w:noWrap/>
          </w:tcPr>
          <w:p w14:paraId="019FEA6F" w14:textId="77777777" w:rsidR="00A57E50" w:rsidRPr="00B91B37" w:rsidRDefault="00A57E50" w:rsidP="00A57E50">
            <w:pPr>
              <w:autoSpaceDE w:val="0"/>
              <w:autoSpaceDN w:val="0"/>
              <w:adjustRightInd w:val="0"/>
              <w:spacing w:after="0"/>
              <w:jc w:val="right"/>
              <w:rPr>
                <w:rFonts w:ascii="Arial Narrow" w:hAnsi="Arial Narrow" w:cs="Arial"/>
                <w:bCs/>
                <w:sz w:val="17"/>
                <w:szCs w:val="17"/>
              </w:rPr>
            </w:pPr>
          </w:p>
        </w:tc>
        <w:tc>
          <w:tcPr>
            <w:tcW w:w="1094" w:type="dxa"/>
            <w:shd w:val="clear" w:color="auto" w:fill="D9D9D9" w:themeFill="background1" w:themeFillShade="D9"/>
            <w:noWrap/>
          </w:tcPr>
          <w:p w14:paraId="6EF15D7E" w14:textId="0938621B" w:rsidR="00A57E50" w:rsidRPr="00B91B37" w:rsidRDefault="00A57E50" w:rsidP="00A57E50">
            <w:pPr>
              <w:autoSpaceDE w:val="0"/>
              <w:autoSpaceDN w:val="0"/>
              <w:adjustRightInd w:val="0"/>
              <w:spacing w:after="0"/>
              <w:jc w:val="right"/>
              <w:rPr>
                <w:rFonts w:ascii="Arial Narrow" w:hAnsi="Arial Narrow" w:cs="Arial"/>
                <w:bCs/>
                <w:sz w:val="17"/>
                <w:szCs w:val="17"/>
              </w:rPr>
            </w:pPr>
            <w:r w:rsidRPr="00B91B37">
              <w:rPr>
                <w:rFonts w:ascii="Arial Narrow" w:hAnsi="Arial Narrow" w:cs="Arial"/>
                <w:sz w:val="17"/>
                <w:szCs w:val="17"/>
              </w:rPr>
              <w:t>2,9</w:t>
            </w:r>
          </w:p>
        </w:tc>
      </w:tr>
      <w:tr w:rsidR="002B6E69" w:rsidRPr="00B91B37" w14:paraId="6C5BB5AF" w14:textId="77777777" w:rsidTr="008A2842">
        <w:trPr>
          <w:trHeight w:val="247"/>
        </w:trPr>
        <w:tc>
          <w:tcPr>
            <w:tcW w:w="1869" w:type="dxa"/>
            <w:shd w:val="clear" w:color="auto" w:fill="1F3864" w:themeFill="accent5" w:themeFillShade="80"/>
            <w:noWrap/>
            <w:vAlign w:val="center"/>
            <w:hideMark/>
          </w:tcPr>
          <w:p w14:paraId="4D277C1A" w14:textId="77777777" w:rsidR="002B6E69" w:rsidRPr="00B91B37" w:rsidRDefault="002B6E69" w:rsidP="002B6E69">
            <w:pPr>
              <w:spacing w:after="0"/>
              <w:rPr>
                <w:rFonts w:ascii="Arial Narrow" w:hAnsi="Arial Narrow"/>
                <w:b/>
                <w:bCs/>
                <w:sz w:val="17"/>
                <w:szCs w:val="17"/>
                <w:lang w:eastAsia="it-IT"/>
              </w:rPr>
            </w:pPr>
          </w:p>
        </w:tc>
        <w:tc>
          <w:tcPr>
            <w:tcW w:w="193" w:type="dxa"/>
            <w:shd w:val="clear" w:color="auto" w:fill="1F3864" w:themeFill="accent5" w:themeFillShade="80"/>
            <w:noWrap/>
            <w:vAlign w:val="center"/>
            <w:hideMark/>
          </w:tcPr>
          <w:p w14:paraId="7ED0DC70" w14:textId="77777777" w:rsidR="002B6E69" w:rsidRPr="00B91B37" w:rsidRDefault="002B6E69" w:rsidP="002B6E69">
            <w:pPr>
              <w:spacing w:after="0"/>
              <w:rPr>
                <w:rFonts w:ascii="Arial Narrow" w:hAnsi="Arial Narrow"/>
                <w:b/>
                <w:bCs/>
                <w:sz w:val="17"/>
                <w:szCs w:val="17"/>
                <w:lang w:eastAsia="it-IT"/>
              </w:rPr>
            </w:pPr>
          </w:p>
        </w:tc>
        <w:tc>
          <w:tcPr>
            <w:tcW w:w="4348" w:type="dxa"/>
            <w:gridSpan w:val="6"/>
            <w:shd w:val="clear" w:color="auto" w:fill="1F3864" w:themeFill="accent5" w:themeFillShade="80"/>
            <w:noWrap/>
            <w:vAlign w:val="center"/>
            <w:hideMark/>
          </w:tcPr>
          <w:p w14:paraId="2DA5C394" w14:textId="77777777" w:rsidR="002B6E69" w:rsidRPr="00B91B37" w:rsidRDefault="002B6E69" w:rsidP="002B6E69">
            <w:pPr>
              <w:autoSpaceDE w:val="0"/>
              <w:autoSpaceDN w:val="0"/>
              <w:adjustRightInd w:val="0"/>
              <w:spacing w:after="0"/>
              <w:jc w:val="center"/>
              <w:rPr>
                <w:rFonts w:ascii="Arial Narrow" w:hAnsi="Arial Narrow" w:cs="Arial"/>
                <w:b/>
                <w:bCs/>
                <w:sz w:val="17"/>
                <w:szCs w:val="17"/>
              </w:rPr>
            </w:pPr>
            <w:r w:rsidRPr="00B91B37">
              <w:rPr>
                <w:rFonts w:ascii="Arial Narrow" w:hAnsi="Arial Narrow" w:cs="Arial"/>
                <w:b/>
                <w:bCs/>
                <w:sz w:val="17"/>
                <w:szCs w:val="17"/>
              </w:rPr>
              <w:t>Disoccupati</w:t>
            </w:r>
          </w:p>
        </w:tc>
        <w:tc>
          <w:tcPr>
            <w:tcW w:w="193" w:type="dxa"/>
            <w:shd w:val="clear" w:color="auto" w:fill="1F3864" w:themeFill="accent5" w:themeFillShade="80"/>
            <w:noWrap/>
            <w:vAlign w:val="center"/>
            <w:hideMark/>
          </w:tcPr>
          <w:p w14:paraId="4B4CC73A" w14:textId="77777777" w:rsidR="002B6E69" w:rsidRPr="00B91B37" w:rsidRDefault="002B6E69" w:rsidP="002B6E69">
            <w:pPr>
              <w:autoSpaceDE w:val="0"/>
              <w:autoSpaceDN w:val="0"/>
              <w:adjustRightInd w:val="0"/>
              <w:spacing w:after="0"/>
              <w:jc w:val="right"/>
              <w:rPr>
                <w:rFonts w:ascii="Arial Narrow" w:hAnsi="Arial Narrow" w:cs="Arial"/>
                <w:b/>
                <w:bCs/>
                <w:sz w:val="17"/>
                <w:szCs w:val="17"/>
              </w:rPr>
            </w:pPr>
          </w:p>
        </w:tc>
        <w:tc>
          <w:tcPr>
            <w:tcW w:w="3056" w:type="dxa"/>
            <w:gridSpan w:val="4"/>
            <w:shd w:val="clear" w:color="auto" w:fill="1F3864" w:themeFill="accent5" w:themeFillShade="80"/>
            <w:noWrap/>
            <w:vAlign w:val="center"/>
            <w:hideMark/>
          </w:tcPr>
          <w:p w14:paraId="5B83DA54" w14:textId="77777777" w:rsidR="002B6E69" w:rsidRPr="00B91B37" w:rsidRDefault="002B6E69" w:rsidP="002B6E69">
            <w:pPr>
              <w:autoSpaceDE w:val="0"/>
              <w:autoSpaceDN w:val="0"/>
              <w:adjustRightInd w:val="0"/>
              <w:spacing w:after="0"/>
              <w:jc w:val="center"/>
              <w:rPr>
                <w:rFonts w:ascii="Arial Narrow" w:hAnsi="Arial Narrow" w:cs="Arial"/>
                <w:b/>
                <w:bCs/>
                <w:sz w:val="17"/>
                <w:szCs w:val="17"/>
              </w:rPr>
            </w:pPr>
            <w:r w:rsidRPr="00B91B37">
              <w:rPr>
                <w:rFonts w:ascii="Arial Narrow" w:hAnsi="Arial Narrow" w:cs="Arial"/>
                <w:b/>
                <w:bCs/>
                <w:sz w:val="17"/>
                <w:szCs w:val="17"/>
              </w:rPr>
              <w:t>Tasso di disoccupazione</w:t>
            </w:r>
          </w:p>
        </w:tc>
      </w:tr>
      <w:tr w:rsidR="00A57E50" w:rsidRPr="00B91B37" w14:paraId="54515E28" w14:textId="77777777" w:rsidTr="00A57E50">
        <w:trPr>
          <w:trHeight w:val="83"/>
        </w:trPr>
        <w:tc>
          <w:tcPr>
            <w:tcW w:w="1869" w:type="dxa"/>
            <w:shd w:val="clear" w:color="auto" w:fill="auto"/>
            <w:noWrap/>
            <w:vAlign w:val="center"/>
            <w:hideMark/>
          </w:tcPr>
          <w:p w14:paraId="1555ED5E"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Totale</w:t>
            </w:r>
          </w:p>
        </w:tc>
        <w:tc>
          <w:tcPr>
            <w:tcW w:w="193" w:type="dxa"/>
            <w:shd w:val="clear" w:color="auto" w:fill="auto"/>
            <w:noWrap/>
            <w:vAlign w:val="center"/>
            <w:hideMark/>
          </w:tcPr>
          <w:p w14:paraId="1C7FED1E"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72B853B0" w14:textId="51E42AAA"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2.143</w:t>
            </w:r>
          </w:p>
        </w:tc>
        <w:tc>
          <w:tcPr>
            <w:tcW w:w="768" w:type="dxa"/>
            <w:shd w:val="clear" w:color="auto" w:fill="auto"/>
            <w:noWrap/>
            <w:hideMark/>
          </w:tcPr>
          <w:p w14:paraId="246F8532" w14:textId="3C1BD0AE"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-114</w:t>
            </w:r>
          </w:p>
        </w:tc>
        <w:tc>
          <w:tcPr>
            <w:tcW w:w="799" w:type="dxa"/>
            <w:shd w:val="clear" w:color="auto" w:fill="F2F2F2" w:themeFill="background1" w:themeFillShade="F2"/>
            <w:noWrap/>
            <w:hideMark/>
          </w:tcPr>
          <w:p w14:paraId="6555852F" w14:textId="27A7E5D7"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-5,0</w:t>
            </w:r>
          </w:p>
        </w:tc>
        <w:tc>
          <w:tcPr>
            <w:tcW w:w="193" w:type="dxa"/>
            <w:shd w:val="clear" w:color="auto" w:fill="auto"/>
            <w:noWrap/>
            <w:hideMark/>
          </w:tcPr>
          <w:p w14:paraId="1CE35ADB"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09" w:type="dxa"/>
            <w:shd w:val="clear" w:color="auto" w:fill="auto"/>
            <w:noWrap/>
            <w:hideMark/>
          </w:tcPr>
          <w:p w14:paraId="592143EC" w14:textId="18E69E89"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-415</w:t>
            </w:r>
          </w:p>
        </w:tc>
        <w:tc>
          <w:tcPr>
            <w:tcW w:w="725" w:type="dxa"/>
            <w:shd w:val="clear" w:color="auto" w:fill="F2F2F2" w:themeFill="background1" w:themeFillShade="F2"/>
            <w:noWrap/>
            <w:hideMark/>
          </w:tcPr>
          <w:p w14:paraId="6C378FB2" w14:textId="168BC099"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-16,0</w:t>
            </w:r>
          </w:p>
        </w:tc>
        <w:tc>
          <w:tcPr>
            <w:tcW w:w="193" w:type="dxa"/>
            <w:shd w:val="clear" w:color="auto" w:fill="auto"/>
            <w:noWrap/>
            <w:hideMark/>
          </w:tcPr>
          <w:p w14:paraId="2A908D23"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650" w:type="dxa"/>
            <w:shd w:val="clear" w:color="auto" w:fill="D9D9D9" w:themeFill="background1" w:themeFillShade="D9"/>
            <w:noWrap/>
            <w:hideMark/>
          </w:tcPr>
          <w:p w14:paraId="068339BB" w14:textId="60801835"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8,6</w:t>
            </w:r>
          </w:p>
        </w:tc>
        <w:tc>
          <w:tcPr>
            <w:tcW w:w="1119" w:type="dxa"/>
            <w:shd w:val="clear" w:color="auto" w:fill="D9D9D9" w:themeFill="background1" w:themeFillShade="D9"/>
            <w:noWrap/>
            <w:hideMark/>
          </w:tcPr>
          <w:p w14:paraId="734A6F61" w14:textId="48276914"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-0,5</w:t>
            </w:r>
          </w:p>
        </w:tc>
        <w:tc>
          <w:tcPr>
            <w:tcW w:w="193" w:type="dxa"/>
            <w:shd w:val="clear" w:color="auto" w:fill="D9D9D9" w:themeFill="background1" w:themeFillShade="D9"/>
            <w:noWrap/>
            <w:hideMark/>
          </w:tcPr>
          <w:p w14:paraId="099FE224"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094" w:type="dxa"/>
            <w:shd w:val="clear" w:color="auto" w:fill="D9D9D9" w:themeFill="background1" w:themeFillShade="D9"/>
            <w:noWrap/>
            <w:hideMark/>
          </w:tcPr>
          <w:p w14:paraId="55B322F8" w14:textId="5F4E7130"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-1,9</w:t>
            </w:r>
          </w:p>
        </w:tc>
      </w:tr>
      <w:tr w:rsidR="00A57E50" w:rsidRPr="00B91B37" w14:paraId="417F34E3" w14:textId="77777777" w:rsidTr="00A57E50">
        <w:trPr>
          <w:trHeight w:val="247"/>
        </w:trPr>
        <w:tc>
          <w:tcPr>
            <w:tcW w:w="1869" w:type="dxa"/>
            <w:shd w:val="clear" w:color="auto" w:fill="auto"/>
            <w:noWrap/>
            <w:vAlign w:val="center"/>
            <w:hideMark/>
          </w:tcPr>
          <w:p w14:paraId="50960B1B"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Genere</w:t>
            </w:r>
          </w:p>
        </w:tc>
        <w:tc>
          <w:tcPr>
            <w:tcW w:w="193" w:type="dxa"/>
            <w:shd w:val="clear" w:color="auto" w:fill="auto"/>
            <w:noWrap/>
            <w:vAlign w:val="center"/>
            <w:hideMark/>
          </w:tcPr>
          <w:p w14:paraId="2734FE33"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3708B9E1"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68" w:type="dxa"/>
            <w:shd w:val="clear" w:color="auto" w:fill="auto"/>
            <w:noWrap/>
            <w:hideMark/>
          </w:tcPr>
          <w:p w14:paraId="64CFADED"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99" w:type="dxa"/>
            <w:shd w:val="clear" w:color="auto" w:fill="F2F2F2" w:themeFill="background1" w:themeFillShade="F2"/>
            <w:noWrap/>
            <w:hideMark/>
          </w:tcPr>
          <w:p w14:paraId="0E5037FD"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auto"/>
            <w:noWrap/>
            <w:hideMark/>
          </w:tcPr>
          <w:p w14:paraId="3680A50D"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09" w:type="dxa"/>
            <w:shd w:val="clear" w:color="auto" w:fill="auto"/>
            <w:noWrap/>
            <w:hideMark/>
          </w:tcPr>
          <w:p w14:paraId="0048A9C9"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25" w:type="dxa"/>
            <w:shd w:val="clear" w:color="auto" w:fill="F2F2F2" w:themeFill="background1" w:themeFillShade="F2"/>
            <w:noWrap/>
            <w:hideMark/>
          </w:tcPr>
          <w:p w14:paraId="7EA6311F"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auto"/>
            <w:noWrap/>
            <w:hideMark/>
          </w:tcPr>
          <w:p w14:paraId="48B77FCD"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650" w:type="dxa"/>
            <w:shd w:val="clear" w:color="auto" w:fill="D9D9D9" w:themeFill="background1" w:themeFillShade="D9"/>
            <w:noWrap/>
            <w:hideMark/>
          </w:tcPr>
          <w:p w14:paraId="42AEC858"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119" w:type="dxa"/>
            <w:shd w:val="clear" w:color="auto" w:fill="D9D9D9" w:themeFill="background1" w:themeFillShade="D9"/>
            <w:noWrap/>
            <w:hideMark/>
          </w:tcPr>
          <w:p w14:paraId="4648AEE3"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D9D9D9" w:themeFill="background1" w:themeFillShade="D9"/>
            <w:noWrap/>
            <w:hideMark/>
          </w:tcPr>
          <w:p w14:paraId="6D6A08EA"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094" w:type="dxa"/>
            <w:shd w:val="clear" w:color="auto" w:fill="D9D9D9" w:themeFill="background1" w:themeFillShade="D9"/>
            <w:noWrap/>
            <w:hideMark/>
          </w:tcPr>
          <w:p w14:paraId="17E4D9AB"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r>
      <w:tr w:rsidR="00A57E50" w:rsidRPr="00B91B37" w14:paraId="1FBCD1EA" w14:textId="77777777" w:rsidTr="00A57E50">
        <w:trPr>
          <w:trHeight w:val="247"/>
        </w:trPr>
        <w:tc>
          <w:tcPr>
            <w:tcW w:w="1869" w:type="dxa"/>
            <w:shd w:val="clear" w:color="auto" w:fill="auto"/>
            <w:noWrap/>
            <w:vAlign w:val="center"/>
            <w:hideMark/>
          </w:tcPr>
          <w:p w14:paraId="481CB20B"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Maschi</w:t>
            </w:r>
          </w:p>
        </w:tc>
        <w:tc>
          <w:tcPr>
            <w:tcW w:w="193" w:type="dxa"/>
            <w:shd w:val="clear" w:color="auto" w:fill="auto"/>
            <w:noWrap/>
            <w:vAlign w:val="center"/>
            <w:hideMark/>
          </w:tcPr>
          <w:p w14:paraId="0FE73813"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345EEFD8" w14:textId="7A2D14A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1.100</w:t>
            </w:r>
          </w:p>
        </w:tc>
        <w:tc>
          <w:tcPr>
            <w:tcW w:w="768" w:type="dxa"/>
            <w:shd w:val="clear" w:color="auto" w:fill="auto"/>
            <w:noWrap/>
            <w:hideMark/>
          </w:tcPr>
          <w:p w14:paraId="3923FB20" w14:textId="1DA353F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-80</w:t>
            </w:r>
          </w:p>
        </w:tc>
        <w:tc>
          <w:tcPr>
            <w:tcW w:w="799" w:type="dxa"/>
            <w:shd w:val="clear" w:color="auto" w:fill="F2F2F2" w:themeFill="background1" w:themeFillShade="F2"/>
            <w:noWrap/>
            <w:hideMark/>
          </w:tcPr>
          <w:p w14:paraId="3465C34E" w14:textId="52E62AA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-6,8</w:t>
            </w:r>
          </w:p>
        </w:tc>
        <w:tc>
          <w:tcPr>
            <w:tcW w:w="193" w:type="dxa"/>
            <w:shd w:val="clear" w:color="auto" w:fill="auto"/>
            <w:noWrap/>
            <w:hideMark/>
          </w:tcPr>
          <w:p w14:paraId="3F026885"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5A708058" w14:textId="7F9F9CD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-264</w:t>
            </w:r>
          </w:p>
        </w:tc>
        <w:tc>
          <w:tcPr>
            <w:tcW w:w="725" w:type="dxa"/>
            <w:shd w:val="clear" w:color="auto" w:fill="F2F2F2" w:themeFill="background1" w:themeFillShade="F2"/>
            <w:noWrap/>
            <w:hideMark/>
          </w:tcPr>
          <w:p w14:paraId="28F89B7E" w14:textId="124472C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-18,9</w:t>
            </w:r>
          </w:p>
        </w:tc>
        <w:tc>
          <w:tcPr>
            <w:tcW w:w="193" w:type="dxa"/>
            <w:shd w:val="clear" w:color="auto" w:fill="auto"/>
            <w:noWrap/>
            <w:hideMark/>
          </w:tcPr>
          <w:p w14:paraId="6471FD5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0411319A" w14:textId="3C8C0D5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7,7</w:t>
            </w:r>
          </w:p>
        </w:tc>
        <w:tc>
          <w:tcPr>
            <w:tcW w:w="1119" w:type="dxa"/>
            <w:shd w:val="clear" w:color="auto" w:fill="D9D9D9" w:themeFill="background1" w:themeFillShade="D9"/>
            <w:noWrap/>
            <w:hideMark/>
          </w:tcPr>
          <w:p w14:paraId="22A89480" w14:textId="590961F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-0,6</w:t>
            </w:r>
          </w:p>
        </w:tc>
        <w:tc>
          <w:tcPr>
            <w:tcW w:w="193" w:type="dxa"/>
            <w:shd w:val="clear" w:color="auto" w:fill="D9D9D9" w:themeFill="background1" w:themeFillShade="D9"/>
            <w:noWrap/>
            <w:hideMark/>
          </w:tcPr>
          <w:p w14:paraId="3855A4C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489F3B90" w14:textId="0250B35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-2,0</w:t>
            </w:r>
          </w:p>
        </w:tc>
      </w:tr>
      <w:tr w:rsidR="00A57E50" w:rsidRPr="00B91B37" w14:paraId="5A9D2F43" w14:textId="77777777" w:rsidTr="00A57E50">
        <w:trPr>
          <w:trHeight w:val="247"/>
        </w:trPr>
        <w:tc>
          <w:tcPr>
            <w:tcW w:w="1869" w:type="dxa"/>
            <w:shd w:val="clear" w:color="auto" w:fill="auto"/>
            <w:noWrap/>
            <w:vAlign w:val="center"/>
            <w:hideMark/>
          </w:tcPr>
          <w:p w14:paraId="29CDC63E"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Femmine</w:t>
            </w:r>
          </w:p>
        </w:tc>
        <w:tc>
          <w:tcPr>
            <w:tcW w:w="193" w:type="dxa"/>
            <w:shd w:val="clear" w:color="auto" w:fill="auto"/>
            <w:noWrap/>
            <w:vAlign w:val="center"/>
            <w:hideMark/>
          </w:tcPr>
          <w:p w14:paraId="563AEFE5"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2E1206F3" w14:textId="1C47CA5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1.044</w:t>
            </w:r>
          </w:p>
        </w:tc>
        <w:tc>
          <w:tcPr>
            <w:tcW w:w="768" w:type="dxa"/>
            <w:shd w:val="clear" w:color="auto" w:fill="auto"/>
            <w:noWrap/>
            <w:hideMark/>
          </w:tcPr>
          <w:p w14:paraId="04A15B31" w14:textId="44A60C1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-34</w:t>
            </w:r>
          </w:p>
        </w:tc>
        <w:tc>
          <w:tcPr>
            <w:tcW w:w="799" w:type="dxa"/>
            <w:shd w:val="clear" w:color="auto" w:fill="F2F2F2" w:themeFill="background1" w:themeFillShade="F2"/>
            <w:noWrap/>
            <w:hideMark/>
          </w:tcPr>
          <w:p w14:paraId="3D342225" w14:textId="41B0548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-3,1</w:t>
            </w:r>
          </w:p>
        </w:tc>
        <w:tc>
          <w:tcPr>
            <w:tcW w:w="193" w:type="dxa"/>
            <w:shd w:val="clear" w:color="auto" w:fill="auto"/>
            <w:noWrap/>
            <w:hideMark/>
          </w:tcPr>
          <w:p w14:paraId="140EB9E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13FE0824" w14:textId="2D41911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-150</w:t>
            </w:r>
          </w:p>
        </w:tc>
        <w:tc>
          <w:tcPr>
            <w:tcW w:w="725" w:type="dxa"/>
            <w:shd w:val="clear" w:color="auto" w:fill="F2F2F2" w:themeFill="background1" w:themeFillShade="F2"/>
            <w:noWrap/>
            <w:hideMark/>
          </w:tcPr>
          <w:p w14:paraId="138B1C48" w14:textId="1846717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-12,6</w:t>
            </w:r>
          </w:p>
        </w:tc>
        <w:tc>
          <w:tcPr>
            <w:tcW w:w="193" w:type="dxa"/>
            <w:shd w:val="clear" w:color="auto" w:fill="auto"/>
            <w:noWrap/>
            <w:hideMark/>
          </w:tcPr>
          <w:p w14:paraId="5AC8A96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5F17DDE9" w14:textId="00503DA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9,7</w:t>
            </w:r>
          </w:p>
        </w:tc>
        <w:tc>
          <w:tcPr>
            <w:tcW w:w="1119" w:type="dxa"/>
            <w:shd w:val="clear" w:color="auto" w:fill="D9D9D9" w:themeFill="background1" w:themeFillShade="D9"/>
            <w:noWrap/>
            <w:hideMark/>
          </w:tcPr>
          <w:p w14:paraId="31A91966" w14:textId="7DC82ACB"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-0,3</w:t>
            </w:r>
          </w:p>
        </w:tc>
        <w:tc>
          <w:tcPr>
            <w:tcW w:w="193" w:type="dxa"/>
            <w:shd w:val="clear" w:color="auto" w:fill="D9D9D9" w:themeFill="background1" w:themeFillShade="D9"/>
            <w:noWrap/>
            <w:hideMark/>
          </w:tcPr>
          <w:p w14:paraId="3F402B2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1BC473DA" w14:textId="493269F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-1,7</w:t>
            </w:r>
          </w:p>
        </w:tc>
      </w:tr>
      <w:tr w:rsidR="00A57E50" w:rsidRPr="00B91B37" w14:paraId="62861178" w14:textId="77777777" w:rsidTr="00A57E50">
        <w:trPr>
          <w:trHeight w:val="247"/>
        </w:trPr>
        <w:tc>
          <w:tcPr>
            <w:tcW w:w="1869" w:type="dxa"/>
            <w:shd w:val="clear" w:color="auto" w:fill="auto"/>
            <w:noWrap/>
            <w:vAlign w:val="center"/>
            <w:hideMark/>
          </w:tcPr>
          <w:p w14:paraId="5B2AF89A"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Classi di età</w:t>
            </w:r>
          </w:p>
        </w:tc>
        <w:tc>
          <w:tcPr>
            <w:tcW w:w="193" w:type="dxa"/>
            <w:shd w:val="clear" w:color="auto" w:fill="auto"/>
            <w:noWrap/>
            <w:vAlign w:val="center"/>
            <w:hideMark/>
          </w:tcPr>
          <w:p w14:paraId="1A900EEE"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239971EA"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68" w:type="dxa"/>
            <w:shd w:val="clear" w:color="auto" w:fill="auto"/>
            <w:noWrap/>
            <w:hideMark/>
          </w:tcPr>
          <w:p w14:paraId="50B3F35A"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99" w:type="dxa"/>
            <w:shd w:val="clear" w:color="auto" w:fill="F2F2F2" w:themeFill="background1" w:themeFillShade="F2"/>
            <w:noWrap/>
            <w:hideMark/>
          </w:tcPr>
          <w:p w14:paraId="228B9944"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hideMark/>
          </w:tcPr>
          <w:p w14:paraId="608389D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314ACEA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25" w:type="dxa"/>
            <w:shd w:val="clear" w:color="auto" w:fill="F2F2F2" w:themeFill="background1" w:themeFillShade="F2"/>
            <w:noWrap/>
            <w:hideMark/>
          </w:tcPr>
          <w:p w14:paraId="1DE77BB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hideMark/>
          </w:tcPr>
          <w:p w14:paraId="5482168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1DA6832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119" w:type="dxa"/>
            <w:shd w:val="clear" w:color="auto" w:fill="D9D9D9" w:themeFill="background1" w:themeFillShade="D9"/>
            <w:noWrap/>
            <w:hideMark/>
          </w:tcPr>
          <w:p w14:paraId="1802F1D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D9D9D9" w:themeFill="background1" w:themeFillShade="D9"/>
            <w:noWrap/>
            <w:hideMark/>
          </w:tcPr>
          <w:p w14:paraId="4403E00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63B6451B"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r>
      <w:tr w:rsidR="00A57E50" w:rsidRPr="00B91B37" w14:paraId="2799D543" w14:textId="77777777" w:rsidTr="00A57E50">
        <w:trPr>
          <w:trHeight w:val="247"/>
        </w:trPr>
        <w:tc>
          <w:tcPr>
            <w:tcW w:w="1869" w:type="dxa"/>
            <w:shd w:val="clear" w:color="auto" w:fill="auto"/>
            <w:noWrap/>
            <w:vAlign w:val="center"/>
            <w:hideMark/>
          </w:tcPr>
          <w:p w14:paraId="4C5921AD"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15-34 anni</w:t>
            </w:r>
          </w:p>
        </w:tc>
        <w:tc>
          <w:tcPr>
            <w:tcW w:w="193" w:type="dxa"/>
            <w:shd w:val="clear" w:color="auto" w:fill="auto"/>
            <w:noWrap/>
            <w:vAlign w:val="center"/>
            <w:hideMark/>
          </w:tcPr>
          <w:p w14:paraId="126DD812"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1B06E56F" w14:textId="78F1396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928</w:t>
            </w:r>
          </w:p>
        </w:tc>
        <w:tc>
          <w:tcPr>
            <w:tcW w:w="768" w:type="dxa"/>
            <w:shd w:val="clear" w:color="auto" w:fill="auto"/>
            <w:noWrap/>
            <w:hideMark/>
          </w:tcPr>
          <w:p w14:paraId="729CA452" w14:textId="2B06F00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-73</w:t>
            </w:r>
          </w:p>
        </w:tc>
        <w:tc>
          <w:tcPr>
            <w:tcW w:w="799" w:type="dxa"/>
            <w:shd w:val="clear" w:color="auto" w:fill="F2F2F2" w:themeFill="background1" w:themeFillShade="F2"/>
            <w:noWrap/>
            <w:hideMark/>
          </w:tcPr>
          <w:p w14:paraId="7E58C530" w14:textId="53F4721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-7,3</w:t>
            </w:r>
          </w:p>
        </w:tc>
        <w:tc>
          <w:tcPr>
            <w:tcW w:w="193" w:type="dxa"/>
            <w:shd w:val="clear" w:color="auto" w:fill="auto"/>
            <w:noWrap/>
            <w:hideMark/>
          </w:tcPr>
          <w:p w14:paraId="2E91B5C1"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26F67592" w14:textId="7DDB53E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-242</w:t>
            </w:r>
          </w:p>
        </w:tc>
        <w:tc>
          <w:tcPr>
            <w:tcW w:w="725" w:type="dxa"/>
            <w:shd w:val="clear" w:color="auto" w:fill="F2F2F2" w:themeFill="background1" w:themeFillShade="F2"/>
            <w:noWrap/>
            <w:hideMark/>
          </w:tcPr>
          <w:p w14:paraId="58092E51" w14:textId="2963882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-20,3</w:t>
            </w:r>
          </w:p>
        </w:tc>
        <w:tc>
          <w:tcPr>
            <w:tcW w:w="193" w:type="dxa"/>
            <w:shd w:val="clear" w:color="auto" w:fill="auto"/>
            <w:noWrap/>
            <w:hideMark/>
          </w:tcPr>
          <w:p w14:paraId="7342AFD1"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605FCF53" w14:textId="414C21F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15,2</w:t>
            </w:r>
          </w:p>
        </w:tc>
        <w:tc>
          <w:tcPr>
            <w:tcW w:w="1119" w:type="dxa"/>
            <w:shd w:val="clear" w:color="auto" w:fill="D9D9D9" w:themeFill="background1" w:themeFillShade="D9"/>
            <w:noWrap/>
            <w:hideMark/>
          </w:tcPr>
          <w:p w14:paraId="56A17A4B" w14:textId="0E8F65A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w:t>
            </w:r>
          </w:p>
        </w:tc>
        <w:tc>
          <w:tcPr>
            <w:tcW w:w="193" w:type="dxa"/>
            <w:shd w:val="clear" w:color="auto" w:fill="D9D9D9" w:themeFill="background1" w:themeFillShade="D9"/>
            <w:noWrap/>
            <w:hideMark/>
          </w:tcPr>
          <w:p w14:paraId="0BDD729B"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4982523D" w14:textId="143CFE3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-4,9</w:t>
            </w:r>
          </w:p>
        </w:tc>
      </w:tr>
      <w:tr w:rsidR="00A57E50" w:rsidRPr="00B91B37" w14:paraId="3961C3DC" w14:textId="77777777" w:rsidTr="00A57E50">
        <w:trPr>
          <w:trHeight w:val="247"/>
        </w:trPr>
        <w:tc>
          <w:tcPr>
            <w:tcW w:w="1869" w:type="dxa"/>
            <w:shd w:val="clear" w:color="auto" w:fill="auto"/>
            <w:noWrap/>
            <w:vAlign w:val="center"/>
            <w:hideMark/>
          </w:tcPr>
          <w:p w14:paraId="539742C8"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35-49 anni</w:t>
            </w:r>
          </w:p>
        </w:tc>
        <w:tc>
          <w:tcPr>
            <w:tcW w:w="193" w:type="dxa"/>
            <w:shd w:val="clear" w:color="auto" w:fill="auto"/>
            <w:noWrap/>
            <w:vAlign w:val="center"/>
            <w:hideMark/>
          </w:tcPr>
          <w:p w14:paraId="6CE9CB85"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6031977D" w14:textId="0DC95BC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705</w:t>
            </w:r>
          </w:p>
        </w:tc>
        <w:tc>
          <w:tcPr>
            <w:tcW w:w="768" w:type="dxa"/>
            <w:shd w:val="clear" w:color="auto" w:fill="auto"/>
            <w:noWrap/>
            <w:hideMark/>
          </w:tcPr>
          <w:p w14:paraId="698D7F15" w14:textId="31C074B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-28</w:t>
            </w:r>
          </w:p>
        </w:tc>
        <w:tc>
          <w:tcPr>
            <w:tcW w:w="799" w:type="dxa"/>
            <w:shd w:val="clear" w:color="auto" w:fill="F2F2F2" w:themeFill="background1" w:themeFillShade="F2"/>
            <w:noWrap/>
            <w:hideMark/>
          </w:tcPr>
          <w:p w14:paraId="74513F50" w14:textId="47DA95F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-3,8</w:t>
            </w:r>
          </w:p>
        </w:tc>
        <w:tc>
          <w:tcPr>
            <w:tcW w:w="193" w:type="dxa"/>
            <w:shd w:val="clear" w:color="auto" w:fill="auto"/>
            <w:noWrap/>
            <w:hideMark/>
          </w:tcPr>
          <w:p w14:paraId="6BF6D57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77687512" w14:textId="735EA54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-129</w:t>
            </w:r>
          </w:p>
        </w:tc>
        <w:tc>
          <w:tcPr>
            <w:tcW w:w="725" w:type="dxa"/>
            <w:shd w:val="clear" w:color="auto" w:fill="F2F2F2" w:themeFill="background1" w:themeFillShade="F2"/>
            <w:noWrap/>
            <w:hideMark/>
          </w:tcPr>
          <w:p w14:paraId="7D6025F3" w14:textId="2591F69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-15,3</w:t>
            </w:r>
          </w:p>
        </w:tc>
        <w:tc>
          <w:tcPr>
            <w:tcW w:w="193" w:type="dxa"/>
            <w:shd w:val="clear" w:color="auto" w:fill="auto"/>
            <w:noWrap/>
            <w:hideMark/>
          </w:tcPr>
          <w:p w14:paraId="6C9CE99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5AB9371E" w14:textId="74F1EA8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7,3</w:t>
            </w:r>
          </w:p>
        </w:tc>
        <w:tc>
          <w:tcPr>
            <w:tcW w:w="1119" w:type="dxa"/>
            <w:shd w:val="clear" w:color="auto" w:fill="D9D9D9" w:themeFill="background1" w:themeFillShade="D9"/>
            <w:noWrap/>
            <w:hideMark/>
          </w:tcPr>
          <w:p w14:paraId="0E8452D7" w14:textId="10684A4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-0,3</w:t>
            </w:r>
          </w:p>
        </w:tc>
        <w:tc>
          <w:tcPr>
            <w:tcW w:w="193" w:type="dxa"/>
            <w:shd w:val="clear" w:color="auto" w:fill="D9D9D9" w:themeFill="background1" w:themeFillShade="D9"/>
            <w:noWrap/>
            <w:hideMark/>
          </w:tcPr>
          <w:p w14:paraId="056ACCE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6D42DE94" w14:textId="0D7F024B"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-1,4</w:t>
            </w:r>
          </w:p>
        </w:tc>
      </w:tr>
      <w:tr w:rsidR="00A57E50" w:rsidRPr="00B91B37" w14:paraId="4DC12361" w14:textId="77777777" w:rsidTr="00A57E50">
        <w:trPr>
          <w:trHeight w:val="247"/>
        </w:trPr>
        <w:tc>
          <w:tcPr>
            <w:tcW w:w="1869" w:type="dxa"/>
            <w:shd w:val="clear" w:color="auto" w:fill="auto"/>
            <w:noWrap/>
            <w:vAlign w:val="center"/>
            <w:hideMark/>
          </w:tcPr>
          <w:p w14:paraId="76A39E91" w14:textId="7008771E"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50 anni e oltre (a)</w:t>
            </w:r>
          </w:p>
        </w:tc>
        <w:tc>
          <w:tcPr>
            <w:tcW w:w="193" w:type="dxa"/>
            <w:shd w:val="clear" w:color="auto" w:fill="auto"/>
            <w:noWrap/>
            <w:vAlign w:val="center"/>
            <w:hideMark/>
          </w:tcPr>
          <w:p w14:paraId="7E072419"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7300C3FF" w14:textId="5AE9D5A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510</w:t>
            </w:r>
          </w:p>
        </w:tc>
        <w:tc>
          <w:tcPr>
            <w:tcW w:w="768" w:type="dxa"/>
            <w:shd w:val="clear" w:color="auto" w:fill="auto"/>
            <w:noWrap/>
            <w:hideMark/>
          </w:tcPr>
          <w:p w14:paraId="7F6C03A5" w14:textId="2469CB6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-13</w:t>
            </w:r>
          </w:p>
        </w:tc>
        <w:tc>
          <w:tcPr>
            <w:tcW w:w="799" w:type="dxa"/>
            <w:shd w:val="clear" w:color="auto" w:fill="F2F2F2" w:themeFill="background1" w:themeFillShade="F2"/>
            <w:noWrap/>
            <w:hideMark/>
          </w:tcPr>
          <w:p w14:paraId="6DD4D470" w14:textId="6FE918A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-2,6</w:t>
            </w:r>
          </w:p>
        </w:tc>
        <w:tc>
          <w:tcPr>
            <w:tcW w:w="193" w:type="dxa"/>
            <w:shd w:val="clear" w:color="auto" w:fill="auto"/>
            <w:noWrap/>
            <w:hideMark/>
          </w:tcPr>
          <w:p w14:paraId="18E6C48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680D270F" w14:textId="5C1656E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-44</w:t>
            </w:r>
          </w:p>
        </w:tc>
        <w:tc>
          <w:tcPr>
            <w:tcW w:w="725" w:type="dxa"/>
            <w:shd w:val="clear" w:color="auto" w:fill="F2F2F2" w:themeFill="background1" w:themeFillShade="F2"/>
            <w:noWrap/>
            <w:hideMark/>
          </w:tcPr>
          <w:p w14:paraId="5BA04C01" w14:textId="6351A29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-7,9</w:t>
            </w:r>
          </w:p>
        </w:tc>
        <w:tc>
          <w:tcPr>
            <w:tcW w:w="193" w:type="dxa"/>
            <w:shd w:val="clear" w:color="auto" w:fill="auto"/>
            <w:noWrap/>
            <w:hideMark/>
          </w:tcPr>
          <w:p w14:paraId="2F90AF3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5C9F67B6" w14:textId="3C7EE8E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5,4</w:t>
            </w:r>
          </w:p>
        </w:tc>
        <w:tc>
          <w:tcPr>
            <w:tcW w:w="1119" w:type="dxa"/>
            <w:shd w:val="clear" w:color="auto" w:fill="D9D9D9" w:themeFill="background1" w:themeFillShade="D9"/>
            <w:noWrap/>
            <w:hideMark/>
          </w:tcPr>
          <w:p w14:paraId="6A5AA5EE" w14:textId="348FE31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-0,2</w:t>
            </w:r>
          </w:p>
        </w:tc>
        <w:tc>
          <w:tcPr>
            <w:tcW w:w="193" w:type="dxa"/>
            <w:shd w:val="clear" w:color="auto" w:fill="D9D9D9" w:themeFill="background1" w:themeFillShade="D9"/>
            <w:noWrap/>
            <w:hideMark/>
          </w:tcPr>
          <w:p w14:paraId="329C7C1F"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385270E0" w14:textId="3A450AE7"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-0,6</w:t>
            </w:r>
          </w:p>
        </w:tc>
      </w:tr>
      <w:tr w:rsidR="00A57E50" w:rsidRPr="00B91B37" w14:paraId="5E8780D9" w14:textId="77777777" w:rsidTr="00A57E50">
        <w:trPr>
          <w:trHeight w:val="247"/>
        </w:trPr>
        <w:tc>
          <w:tcPr>
            <w:tcW w:w="1869" w:type="dxa"/>
            <w:shd w:val="clear" w:color="auto" w:fill="auto"/>
            <w:noWrap/>
            <w:vAlign w:val="center"/>
          </w:tcPr>
          <w:p w14:paraId="1CCABC98" w14:textId="14B3A52B" w:rsidR="00A57E50" w:rsidRPr="00B91B37" w:rsidRDefault="00A57E50" w:rsidP="00A57E50">
            <w:pPr>
              <w:spacing w:after="0"/>
              <w:rPr>
                <w:rFonts w:ascii="Arial Narrow" w:hAnsi="Arial Narrow"/>
                <w:sz w:val="17"/>
                <w:szCs w:val="17"/>
                <w:lang w:eastAsia="it-IT"/>
              </w:rPr>
            </w:pPr>
            <w:r w:rsidRPr="00B91B37">
              <w:rPr>
                <w:rFonts w:ascii="Arial Narrow" w:hAnsi="Arial Narrow"/>
                <w:b/>
                <w:bCs/>
                <w:sz w:val="17"/>
                <w:szCs w:val="17"/>
                <w:lang w:eastAsia="it-IT"/>
              </w:rPr>
              <w:t>Ripartizione geografica</w:t>
            </w:r>
          </w:p>
        </w:tc>
        <w:tc>
          <w:tcPr>
            <w:tcW w:w="193" w:type="dxa"/>
            <w:shd w:val="clear" w:color="auto" w:fill="auto"/>
            <w:noWrap/>
            <w:vAlign w:val="center"/>
          </w:tcPr>
          <w:p w14:paraId="28B1E485"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4B9878DD"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68" w:type="dxa"/>
            <w:shd w:val="clear" w:color="auto" w:fill="auto"/>
            <w:noWrap/>
          </w:tcPr>
          <w:p w14:paraId="3361991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99" w:type="dxa"/>
            <w:shd w:val="clear" w:color="auto" w:fill="F2F2F2" w:themeFill="background1" w:themeFillShade="F2"/>
            <w:noWrap/>
          </w:tcPr>
          <w:p w14:paraId="423BDDC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tcPr>
          <w:p w14:paraId="0DB7F8E2"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65D3A48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25" w:type="dxa"/>
            <w:shd w:val="clear" w:color="auto" w:fill="F2F2F2" w:themeFill="background1" w:themeFillShade="F2"/>
            <w:noWrap/>
          </w:tcPr>
          <w:p w14:paraId="035CCD1B"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tcPr>
          <w:p w14:paraId="1A353F6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07CE2DE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119" w:type="dxa"/>
            <w:shd w:val="clear" w:color="auto" w:fill="D9D9D9" w:themeFill="background1" w:themeFillShade="D9"/>
            <w:noWrap/>
          </w:tcPr>
          <w:p w14:paraId="0BC3EECF"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D9D9D9" w:themeFill="background1" w:themeFillShade="D9"/>
            <w:noWrap/>
          </w:tcPr>
          <w:p w14:paraId="76AD204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6ABC8D5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r>
      <w:tr w:rsidR="00A57E50" w:rsidRPr="00B91B37" w14:paraId="141E603F" w14:textId="77777777" w:rsidTr="00A57E50">
        <w:trPr>
          <w:trHeight w:val="247"/>
        </w:trPr>
        <w:tc>
          <w:tcPr>
            <w:tcW w:w="1869" w:type="dxa"/>
            <w:shd w:val="clear" w:color="auto" w:fill="auto"/>
            <w:noWrap/>
            <w:vAlign w:val="center"/>
          </w:tcPr>
          <w:p w14:paraId="20BCB841" w14:textId="4AD41C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Nord</w:t>
            </w:r>
          </w:p>
        </w:tc>
        <w:tc>
          <w:tcPr>
            <w:tcW w:w="193" w:type="dxa"/>
            <w:shd w:val="clear" w:color="auto" w:fill="auto"/>
            <w:noWrap/>
            <w:vAlign w:val="center"/>
          </w:tcPr>
          <w:p w14:paraId="02F54B31"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17524569" w14:textId="346CC76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700</w:t>
            </w:r>
          </w:p>
        </w:tc>
        <w:tc>
          <w:tcPr>
            <w:tcW w:w="768" w:type="dxa"/>
            <w:shd w:val="clear" w:color="auto" w:fill="auto"/>
            <w:noWrap/>
          </w:tcPr>
          <w:p w14:paraId="4A3D7FDF" w14:textId="6F28D61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-18</w:t>
            </w:r>
          </w:p>
        </w:tc>
        <w:tc>
          <w:tcPr>
            <w:tcW w:w="799" w:type="dxa"/>
            <w:shd w:val="clear" w:color="auto" w:fill="F2F2F2" w:themeFill="background1" w:themeFillShade="F2"/>
            <w:noWrap/>
          </w:tcPr>
          <w:p w14:paraId="345F7DBB" w14:textId="6B0985F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-2,5</w:t>
            </w:r>
          </w:p>
        </w:tc>
        <w:tc>
          <w:tcPr>
            <w:tcW w:w="193" w:type="dxa"/>
            <w:shd w:val="clear" w:color="auto" w:fill="auto"/>
            <w:noWrap/>
          </w:tcPr>
          <w:p w14:paraId="4E67421A"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6A5FD11C" w14:textId="3B2F44AB"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-117</w:t>
            </w:r>
          </w:p>
        </w:tc>
        <w:tc>
          <w:tcPr>
            <w:tcW w:w="725" w:type="dxa"/>
            <w:shd w:val="clear" w:color="auto" w:fill="F2F2F2" w:themeFill="background1" w:themeFillShade="F2"/>
            <w:noWrap/>
          </w:tcPr>
          <w:p w14:paraId="78E60E10" w14:textId="493B137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-14,0</w:t>
            </w:r>
          </w:p>
        </w:tc>
        <w:tc>
          <w:tcPr>
            <w:tcW w:w="193" w:type="dxa"/>
            <w:shd w:val="clear" w:color="auto" w:fill="auto"/>
            <w:noWrap/>
          </w:tcPr>
          <w:p w14:paraId="2CB6756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6EC38294" w14:textId="5D5021A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5,5</w:t>
            </w:r>
          </w:p>
        </w:tc>
        <w:tc>
          <w:tcPr>
            <w:tcW w:w="1119" w:type="dxa"/>
            <w:shd w:val="clear" w:color="auto" w:fill="D9D9D9" w:themeFill="background1" w:themeFillShade="D9"/>
            <w:noWrap/>
          </w:tcPr>
          <w:p w14:paraId="5D755981" w14:textId="172397B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-0,2</w:t>
            </w:r>
          </w:p>
        </w:tc>
        <w:tc>
          <w:tcPr>
            <w:tcW w:w="193" w:type="dxa"/>
            <w:shd w:val="clear" w:color="auto" w:fill="D9D9D9" w:themeFill="background1" w:themeFillShade="D9"/>
            <w:noWrap/>
          </w:tcPr>
          <w:p w14:paraId="79F79FDF"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2BBD3170" w14:textId="34DD939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-1,1</w:t>
            </w:r>
          </w:p>
        </w:tc>
      </w:tr>
      <w:tr w:rsidR="00A57E50" w:rsidRPr="00B91B37" w14:paraId="50B206F6" w14:textId="77777777" w:rsidTr="00A57E50">
        <w:trPr>
          <w:trHeight w:val="247"/>
        </w:trPr>
        <w:tc>
          <w:tcPr>
            <w:tcW w:w="1869" w:type="dxa"/>
            <w:shd w:val="clear" w:color="auto" w:fill="auto"/>
            <w:noWrap/>
            <w:vAlign w:val="center"/>
          </w:tcPr>
          <w:p w14:paraId="5E3F81D5" w14:textId="4654E3C3"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Centro</w:t>
            </w:r>
          </w:p>
        </w:tc>
        <w:tc>
          <w:tcPr>
            <w:tcW w:w="193" w:type="dxa"/>
            <w:shd w:val="clear" w:color="auto" w:fill="auto"/>
            <w:noWrap/>
            <w:vAlign w:val="center"/>
          </w:tcPr>
          <w:p w14:paraId="45649ED9"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402EB5D6" w14:textId="563D184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367</w:t>
            </w:r>
          </w:p>
        </w:tc>
        <w:tc>
          <w:tcPr>
            <w:tcW w:w="768" w:type="dxa"/>
            <w:shd w:val="clear" w:color="auto" w:fill="auto"/>
            <w:noWrap/>
          </w:tcPr>
          <w:p w14:paraId="5B02A5C3" w14:textId="3A164846"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-49</w:t>
            </w:r>
          </w:p>
        </w:tc>
        <w:tc>
          <w:tcPr>
            <w:tcW w:w="799" w:type="dxa"/>
            <w:shd w:val="clear" w:color="auto" w:fill="F2F2F2" w:themeFill="background1" w:themeFillShade="F2"/>
            <w:noWrap/>
          </w:tcPr>
          <w:p w14:paraId="0F9E0D93" w14:textId="312ACB4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-11,7</w:t>
            </w:r>
          </w:p>
        </w:tc>
        <w:tc>
          <w:tcPr>
            <w:tcW w:w="193" w:type="dxa"/>
            <w:shd w:val="clear" w:color="auto" w:fill="auto"/>
            <w:noWrap/>
          </w:tcPr>
          <w:p w14:paraId="3D7B6AD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42BD800F" w14:textId="3E59BBE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-126</w:t>
            </w:r>
          </w:p>
        </w:tc>
        <w:tc>
          <w:tcPr>
            <w:tcW w:w="725" w:type="dxa"/>
            <w:shd w:val="clear" w:color="auto" w:fill="F2F2F2" w:themeFill="background1" w:themeFillShade="F2"/>
            <w:noWrap/>
          </w:tcPr>
          <w:p w14:paraId="7AE698C3" w14:textId="158236B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-24,9</w:t>
            </w:r>
          </w:p>
        </w:tc>
        <w:tc>
          <w:tcPr>
            <w:tcW w:w="193" w:type="dxa"/>
            <w:shd w:val="clear" w:color="auto" w:fill="auto"/>
            <w:noWrap/>
          </w:tcPr>
          <w:p w14:paraId="7B7F5E75"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6057A4D0" w14:textId="5C14E59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7,0</w:t>
            </w:r>
          </w:p>
        </w:tc>
        <w:tc>
          <w:tcPr>
            <w:tcW w:w="1119" w:type="dxa"/>
            <w:shd w:val="clear" w:color="auto" w:fill="D9D9D9" w:themeFill="background1" w:themeFillShade="D9"/>
            <w:noWrap/>
          </w:tcPr>
          <w:p w14:paraId="1D5AB893" w14:textId="010A442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-0,9</w:t>
            </w:r>
          </w:p>
        </w:tc>
        <w:tc>
          <w:tcPr>
            <w:tcW w:w="193" w:type="dxa"/>
            <w:shd w:val="clear" w:color="auto" w:fill="D9D9D9" w:themeFill="background1" w:themeFillShade="D9"/>
            <w:noWrap/>
          </w:tcPr>
          <w:p w14:paraId="3C67A04A"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6E7D1C42" w14:textId="7690727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-2,6</w:t>
            </w:r>
          </w:p>
        </w:tc>
      </w:tr>
      <w:tr w:rsidR="00A57E50" w:rsidRPr="00B91B37" w14:paraId="667D75F7" w14:textId="77777777" w:rsidTr="00A57E50">
        <w:trPr>
          <w:trHeight w:val="247"/>
        </w:trPr>
        <w:tc>
          <w:tcPr>
            <w:tcW w:w="1869" w:type="dxa"/>
            <w:shd w:val="clear" w:color="auto" w:fill="auto"/>
            <w:noWrap/>
            <w:vAlign w:val="center"/>
          </w:tcPr>
          <w:p w14:paraId="039F5041" w14:textId="41B28436"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Mezzogiorno</w:t>
            </w:r>
          </w:p>
        </w:tc>
        <w:tc>
          <w:tcPr>
            <w:tcW w:w="193" w:type="dxa"/>
            <w:shd w:val="clear" w:color="auto" w:fill="auto"/>
            <w:noWrap/>
            <w:vAlign w:val="center"/>
          </w:tcPr>
          <w:p w14:paraId="11D66EF6"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6A6B8052" w14:textId="3B22FD4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1.076</w:t>
            </w:r>
          </w:p>
        </w:tc>
        <w:tc>
          <w:tcPr>
            <w:tcW w:w="768" w:type="dxa"/>
            <w:shd w:val="clear" w:color="auto" w:fill="auto"/>
            <w:noWrap/>
          </w:tcPr>
          <w:p w14:paraId="3926C965" w14:textId="12C8B51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-47</w:t>
            </w:r>
          </w:p>
        </w:tc>
        <w:tc>
          <w:tcPr>
            <w:tcW w:w="799" w:type="dxa"/>
            <w:shd w:val="clear" w:color="auto" w:fill="F2F2F2" w:themeFill="background1" w:themeFillShade="F2"/>
            <w:noWrap/>
          </w:tcPr>
          <w:p w14:paraId="2008E7FB" w14:textId="74682DC7"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-4,2</w:t>
            </w:r>
          </w:p>
        </w:tc>
        <w:tc>
          <w:tcPr>
            <w:tcW w:w="193" w:type="dxa"/>
            <w:shd w:val="clear" w:color="auto" w:fill="auto"/>
            <w:noWrap/>
          </w:tcPr>
          <w:p w14:paraId="10B85C2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0BB51BF1" w14:textId="37A4CFE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-172</w:t>
            </w:r>
          </w:p>
        </w:tc>
        <w:tc>
          <w:tcPr>
            <w:tcW w:w="725" w:type="dxa"/>
            <w:shd w:val="clear" w:color="auto" w:fill="F2F2F2" w:themeFill="background1" w:themeFillShade="F2"/>
            <w:noWrap/>
          </w:tcPr>
          <w:p w14:paraId="3DFDAE1D" w14:textId="3BDCEB1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-13,8</w:t>
            </w:r>
          </w:p>
        </w:tc>
        <w:tc>
          <w:tcPr>
            <w:tcW w:w="193" w:type="dxa"/>
            <w:shd w:val="clear" w:color="auto" w:fill="auto"/>
            <w:noWrap/>
          </w:tcPr>
          <w:p w14:paraId="480D65E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450B20D1" w14:textId="2F34862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15,1</w:t>
            </w:r>
          </w:p>
        </w:tc>
        <w:tc>
          <w:tcPr>
            <w:tcW w:w="1119" w:type="dxa"/>
            <w:shd w:val="clear" w:color="auto" w:fill="D9D9D9" w:themeFill="background1" w:themeFillShade="D9"/>
            <w:noWrap/>
          </w:tcPr>
          <w:p w14:paraId="56F6B9DB" w14:textId="5D9E8B8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-0,7</w:t>
            </w:r>
          </w:p>
        </w:tc>
        <w:tc>
          <w:tcPr>
            <w:tcW w:w="193" w:type="dxa"/>
            <w:shd w:val="clear" w:color="auto" w:fill="D9D9D9" w:themeFill="background1" w:themeFillShade="D9"/>
            <w:noWrap/>
          </w:tcPr>
          <w:p w14:paraId="5244EEC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398961E6" w14:textId="1467167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-2,7</w:t>
            </w:r>
          </w:p>
        </w:tc>
      </w:tr>
      <w:tr w:rsidR="002B6E69" w:rsidRPr="00B91B37" w14:paraId="09343175" w14:textId="77777777" w:rsidTr="008A2842">
        <w:trPr>
          <w:trHeight w:val="247"/>
        </w:trPr>
        <w:tc>
          <w:tcPr>
            <w:tcW w:w="1869" w:type="dxa"/>
            <w:shd w:val="clear" w:color="auto" w:fill="1F3864" w:themeFill="accent5" w:themeFillShade="80"/>
            <w:noWrap/>
            <w:vAlign w:val="center"/>
            <w:hideMark/>
          </w:tcPr>
          <w:p w14:paraId="0577308F" w14:textId="77777777" w:rsidR="002B6E69" w:rsidRPr="00B91B37" w:rsidRDefault="002B6E69" w:rsidP="002B6E69">
            <w:pPr>
              <w:spacing w:after="0"/>
              <w:rPr>
                <w:rFonts w:ascii="Arial Narrow" w:hAnsi="Arial Narrow"/>
                <w:b/>
                <w:bCs/>
                <w:sz w:val="17"/>
                <w:szCs w:val="17"/>
                <w:lang w:eastAsia="it-IT"/>
              </w:rPr>
            </w:pPr>
          </w:p>
        </w:tc>
        <w:tc>
          <w:tcPr>
            <w:tcW w:w="193" w:type="dxa"/>
            <w:shd w:val="clear" w:color="auto" w:fill="1F3864" w:themeFill="accent5" w:themeFillShade="80"/>
            <w:noWrap/>
            <w:vAlign w:val="center"/>
            <w:hideMark/>
          </w:tcPr>
          <w:p w14:paraId="488E9C24" w14:textId="77777777" w:rsidR="002B6E69" w:rsidRPr="00B91B37" w:rsidRDefault="002B6E69" w:rsidP="002B6E69">
            <w:pPr>
              <w:spacing w:after="0"/>
              <w:rPr>
                <w:rFonts w:ascii="Arial Narrow" w:hAnsi="Arial Narrow"/>
                <w:b/>
                <w:bCs/>
                <w:sz w:val="17"/>
                <w:szCs w:val="17"/>
                <w:lang w:eastAsia="it-IT"/>
              </w:rPr>
            </w:pPr>
          </w:p>
        </w:tc>
        <w:tc>
          <w:tcPr>
            <w:tcW w:w="4348" w:type="dxa"/>
            <w:gridSpan w:val="6"/>
            <w:shd w:val="clear" w:color="auto" w:fill="1F3864" w:themeFill="accent5" w:themeFillShade="80"/>
            <w:noWrap/>
            <w:vAlign w:val="center"/>
            <w:hideMark/>
          </w:tcPr>
          <w:p w14:paraId="2208E1C7" w14:textId="77777777" w:rsidR="002B6E69" w:rsidRPr="00B91B37" w:rsidRDefault="002B6E69" w:rsidP="002B6E69">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Inattivi 15-64 anni</w:t>
            </w:r>
          </w:p>
        </w:tc>
        <w:tc>
          <w:tcPr>
            <w:tcW w:w="193" w:type="dxa"/>
            <w:shd w:val="clear" w:color="auto" w:fill="1F3864" w:themeFill="accent5" w:themeFillShade="80"/>
            <w:noWrap/>
            <w:vAlign w:val="center"/>
            <w:hideMark/>
          </w:tcPr>
          <w:p w14:paraId="49CA5AD2" w14:textId="77777777" w:rsidR="002B6E69" w:rsidRPr="00B91B37" w:rsidRDefault="002B6E69" w:rsidP="002B6E69">
            <w:pPr>
              <w:spacing w:after="0"/>
              <w:rPr>
                <w:rFonts w:ascii="Arial Narrow" w:hAnsi="Arial Narrow"/>
                <w:b/>
                <w:bCs/>
                <w:sz w:val="17"/>
                <w:szCs w:val="17"/>
                <w:lang w:eastAsia="it-IT"/>
              </w:rPr>
            </w:pPr>
          </w:p>
        </w:tc>
        <w:tc>
          <w:tcPr>
            <w:tcW w:w="3056" w:type="dxa"/>
            <w:gridSpan w:val="4"/>
            <w:shd w:val="clear" w:color="auto" w:fill="1F3864" w:themeFill="accent5" w:themeFillShade="80"/>
            <w:noWrap/>
            <w:vAlign w:val="center"/>
            <w:hideMark/>
          </w:tcPr>
          <w:p w14:paraId="730B07B9" w14:textId="77777777" w:rsidR="002B6E69" w:rsidRPr="00B91B37" w:rsidRDefault="002B6E69" w:rsidP="002B6E69">
            <w:pPr>
              <w:spacing w:after="0"/>
              <w:jc w:val="center"/>
              <w:rPr>
                <w:rFonts w:ascii="Arial Narrow" w:hAnsi="Arial Narrow"/>
                <w:b/>
                <w:bCs/>
                <w:sz w:val="17"/>
                <w:szCs w:val="17"/>
                <w:lang w:eastAsia="it-IT"/>
              </w:rPr>
            </w:pPr>
            <w:r w:rsidRPr="00B91B37">
              <w:rPr>
                <w:rFonts w:ascii="Arial Narrow" w:hAnsi="Arial Narrow"/>
                <w:b/>
                <w:bCs/>
                <w:sz w:val="17"/>
                <w:szCs w:val="17"/>
                <w:lang w:eastAsia="it-IT"/>
              </w:rPr>
              <w:t>Tasso di inattività 15-64 anni</w:t>
            </w:r>
          </w:p>
        </w:tc>
      </w:tr>
      <w:tr w:rsidR="00A57E50" w:rsidRPr="00B91B37" w14:paraId="6FFAF227" w14:textId="77777777" w:rsidTr="00A57E50">
        <w:trPr>
          <w:trHeight w:val="102"/>
        </w:trPr>
        <w:tc>
          <w:tcPr>
            <w:tcW w:w="1869" w:type="dxa"/>
            <w:shd w:val="clear" w:color="auto" w:fill="auto"/>
            <w:noWrap/>
            <w:vAlign w:val="center"/>
            <w:hideMark/>
          </w:tcPr>
          <w:p w14:paraId="325A02B0"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Totale</w:t>
            </w:r>
          </w:p>
        </w:tc>
        <w:tc>
          <w:tcPr>
            <w:tcW w:w="193" w:type="dxa"/>
            <w:shd w:val="clear" w:color="auto" w:fill="auto"/>
            <w:noWrap/>
            <w:vAlign w:val="center"/>
            <w:hideMark/>
          </w:tcPr>
          <w:p w14:paraId="4225E1B8"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42512A22" w14:textId="6E84AFBE"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12.943</w:t>
            </w:r>
          </w:p>
        </w:tc>
        <w:tc>
          <w:tcPr>
            <w:tcW w:w="768" w:type="dxa"/>
            <w:shd w:val="clear" w:color="auto" w:fill="auto"/>
            <w:noWrap/>
            <w:hideMark/>
          </w:tcPr>
          <w:p w14:paraId="3ECA2F78" w14:textId="6BDC11A4"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-66</w:t>
            </w:r>
          </w:p>
        </w:tc>
        <w:tc>
          <w:tcPr>
            <w:tcW w:w="799" w:type="dxa"/>
            <w:shd w:val="clear" w:color="auto" w:fill="F2F2F2" w:themeFill="background1" w:themeFillShade="F2"/>
            <w:noWrap/>
            <w:hideMark/>
          </w:tcPr>
          <w:p w14:paraId="6D8BF59E" w14:textId="62920F0F"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-0,5</w:t>
            </w:r>
          </w:p>
        </w:tc>
        <w:tc>
          <w:tcPr>
            <w:tcW w:w="193" w:type="dxa"/>
            <w:shd w:val="clear" w:color="auto" w:fill="auto"/>
            <w:noWrap/>
            <w:hideMark/>
          </w:tcPr>
          <w:p w14:paraId="2D5AA53C"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09" w:type="dxa"/>
            <w:shd w:val="clear" w:color="auto" w:fill="auto"/>
            <w:noWrap/>
            <w:hideMark/>
          </w:tcPr>
          <w:p w14:paraId="0981CBF0" w14:textId="184441F9"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-846</w:t>
            </w:r>
          </w:p>
        </w:tc>
        <w:tc>
          <w:tcPr>
            <w:tcW w:w="725" w:type="dxa"/>
            <w:shd w:val="clear" w:color="auto" w:fill="F2F2F2" w:themeFill="background1" w:themeFillShade="F2"/>
            <w:noWrap/>
            <w:hideMark/>
          </w:tcPr>
          <w:p w14:paraId="53796132" w14:textId="58760D1A"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-6,1</w:t>
            </w:r>
          </w:p>
        </w:tc>
        <w:tc>
          <w:tcPr>
            <w:tcW w:w="193" w:type="dxa"/>
            <w:shd w:val="clear" w:color="auto" w:fill="auto"/>
            <w:noWrap/>
            <w:hideMark/>
          </w:tcPr>
          <w:p w14:paraId="72929F0A"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650" w:type="dxa"/>
            <w:shd w:val="clear" w:color="auto" w:fill="D9D9D9" w:themeFill="background1" w:themeFillShade="D9"/>
            <w:noWrap/>
            <w:hideMark/>
          </w:tcPr>
          <w:p w14:paraId="7DEC47B4" w14:textId="3AA567A4"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34,7</w:t>
            </w:r>
          </w:p>
        </w:tc>
        <w:tc>
          <w:tcPr>
            <w:tcW w:w="1119" w:type="dxa"/>
            <w:shd w:val="clear" w:color="auto" w:fill="D9D9D9" w:themeFill="background1" w:themeFillShade="D9"/>
            <w:noWrap/>
            <w:hideMark/>
          </w:tcPr>
          <w:p w14:paraId="6C87B501" w14:textId="08B807F1"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-0,1</w:t>
            </w:r>
          </w:p>
        </w:tc>
        <w:tc>
          <w:tcPr>
            <w:tcW w:w="193" w:type="dxa"/>
            <w:shd w:val="clear" w:color="auto" w:fill="D9D9D9" w:themeFill="background1" w:themeFillShade="D9"/>
            <w:noWrap/>
            <w:hideMark/>
          </w:tcPr>
          <w:p w14:paraId="2D37E7DE"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094" w:type="dxa"/>
            <w:shd w:val="clear" w:color="auto" w:fill="D9D9D9" w:themeFill="background1" w:themeFillShade="D9"/>
            <w:noWrap/>
            <w:hideMark/>
          </w:tcPr>
          <w:p w14:paraId="54C6F6E8" w14:textId="2A80BE52" w:rsidR="00A57E50" w:rsidRPr="00B91B37" w:rsidRDefault="00A57E50" w:rsidP="00A57E50">
            <w:pPr>
              <w:autoSpaceDE w:val="0"/>
              <w:autoSpaceDN w:val="0"/>
              <w:adjustRightInd w:val="0"/>
              <w:spacing w:after="0"/>
              <w:jc w:val="right"/>
              <w:rPr>
                <w:rFonts w:ascii="Arial Narrow" w:hAnsi="Arial Narrow" w:cs="Arial"/>
                <w:b/>
                <w:sz w:val="17"/>
                <w:szCs w:val="17"/>
              </w:rPr>
            </w:pPr>
            <w:r w:rsidRPr="00B91B37">
              <w:rPr>
                <w:rFonts w:ascii="Arial Narrow" w:hAnsi="Arial Narrow" w:cs="Arial"/>
                <w:b/>
                <w:sz w:val="17"/>
                <w:szCs w:val="17"/>
              </w:rPr>
              <w:t>-2,0</w:t>
            </w:r>
          </w:p>
        </w:tc>
      </w:tr>
      <w:tr w:rsidR="00A57E50" w:rsidRPr="00B91B37" w14:paraId="0EB4C9C1" w14:textId="77777777" w:rsidTr="00A57E50">
        <w:trPr>
          <w:trHeight w:val="247"/>
        </w:trPr>
        <w:tc>
          <w:tcPr>
            <w:tcW w:w="1869" w:type="dxa"/>
            <w:shd w:val="clear" w:color="auto" w:fill="auto"/>
            <w:noWrap/>
            <w:vAlign w:val="center"/>
            <w:hideMark/>
          </w:tcPr>
          <w:p w14:paraId="0928B423"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Genere</w:t>
            </w:r>
          </w:p>
        </w:tc>
        <w:tc>
          <w:tcPr>
            <w:tcW w:w="193" w:type="dxa"/>
            <w:shd w:val="clear" w:color="auto" w:fill="auto"/>
            <w:noWrap/>
            <w:vAlign w:val="center"/>
            <w:hideMark/>
          </w:tcPr>
          <w:p w14:paraId="799360D4"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25F6951C"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68" w:type="dxa"/>
            <w:shd w:val="clear" w:color="auto" w:fill="auto"/>
            <w:noWrap/>
            <w:hideMark/>
          </w:tcPr>
          <w:p w14:paraId="7FC322D1"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99" w:type="dxa"/>
            <w:shd w:val="clear" w:color="auto" w:fill="F2F2F2" w:themeFill="background1" w:themeFillShade="F2"/>
            <w:noWrap/>
            <w:hideMark/>
          </w:tcPr>
          <w:p w14:paraId="7C1BAF59"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auto"/>
            <w:noWrap/>
            <w:hideMark/>
          </w:tcPr>
          <w:p w14:paraId="4D22DA40"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09" w:type="dxa"/>
            <w:shd w:val="clear" w:color="auto" w:fill="auto"/>
            <w:noWrap/>
            <w:hideMark/>
          </w:tcPr>
          <w:p w14:paraId="4D1B98E6"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725" w:type="dxa"/>
            <w:shd w:val="clear" w:color="auto" w:fill="F2F2F2" w:themeFill="background1" w:themeFillShade="F2"/>
            <w:noWrap/>
            <w:hideMark/>
          </w:tcPr>
          <w:p w14:paraId="36C58C9E"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auto"/>
            <w:noWrap/>
            <w:hideMark/>
          </w:tcPr>
          <w:p w14:paraId="53B053CD"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650" w:type="dxa"/>
            <w:shd w:val="clear" w:color="auto" w:fill="D9D9D9" w:themeFill="background1" w:themeFillShade="D9"/>
            <w:noWrap/>
            <w:hideMark/>
          </w:tcPr>
          <w:p w14:paraId="2E8BC779"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119" w:type="dxa"/>
            <w:shd w:val="clear" w:color="auto" w:fill="D9D9D9" w:themeFill="background1" w:themeFillShade="D9"/>
            <w:noWrap/>
            <w:hideMark/>
          </w:tcPr>
          <w:p w14:paraId="43704B4B"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93" w:type="dxa"/>
            <w:shd w:val="clear" w:color="auto" w:fill="D9D9D9" w:themeFill="background1" w:themeFillShade="D9"/>
            <w:noWrap/>
            <w:hideMark/>
          </w:tcPr>
          <w:p w14:paraId="46054A06"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c>
          <w:tcPr>
            <w:tcW w:w="1094" w:type="dxa"/>
            <w:shd w:val="clear" w:color="auto" w:fill="D9D9D9" w:themeFill="background1" w:themeFillShade="D9"/>
            <w:noWrap/>
            <w:hideMark/>
          </w:tcPr>
          <w:p w14:paraId="53F5907C" w14:textId="77777777" w:rsidR="00A57E50" w:rsidRPr="00B91B37" w:rsidRDefault="00A57E50" w:rsidP="00A57E50">
            <w:pPr>
              <w:autoSpaceDE w:val="0"/>
              <w:autoSpaceDN w:val="0"/>
              <w:adjustRightInd w:val="0"/>
              <w:spacing w:after="0"/>
              <w:jc w:val="right"/>
              <w:rPr>
                <w:rFonts w:ascii="Arial Narrow" w:hAnsi="Arial Narrow" w:cs="Arial"/>
                <w:b/>
                <w:sz w:val="17"/>
                <w:szCs w:val="17"/>
              </w:rPr>
            </w:pPr>
          </w:p>
        </w:tc>
      </w:tr>
      <w:tr w:rsidR="00A57E50" w:rsidRPr="00B91B37" w14:paraId="5DB39214" w14:textId="77777777" w:rsidTr="00A57E50">
        <w:trPr>
          <w:trHeight w:val="247"/>
        </w:trPr>
        <w:tc>
          <w:tcPr>
            <w:tcW w:w="1869" w:type="dxa"/>
            <w:shd w:val="clear" w:color="auto" w:fill="auto"/>
            <w:noWrap/>
            <w:vAlign w:val="center"/>
            <w:hideMark/>
          </w:tcPr>
          <w:p w14:paraId="48ACA962"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Maschi</w:t>
            </w:r>
          </w:p>
        </w:tc>
        <w:tc>
          <w:tcPr>
            <w:tcW w:w="193" w:type="dxa"/>
            <w:shd w:val="clear" w:color="auto" w:fill="auto"/>
            <w:noWrap/>
            <w:vAlign w:val="center"/>
            <w:hideMark/>
          </w:tcPr>
          <w:p w14:paraId="22EAFE41"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2C28BB70" w14:textId="56AF526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4.747</w:t>
            </w:r>
          </w:p>
        </w:tc>
        <w:tc>
          <w:tcPr>
            <w:tcW w:w="768" w:type="dxa"/>
            <w:shd w:val="clear" w:color="auto" w:fill="auto"/>
            <w:noWrap/>
            <w:hideMark/>
          </w:tcPr>
          <w:p w14:paraId="31AB7787" w14:textId="443956E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-57</w:t>
            </w:r>
          </w:p>
        </w:tc>
        <w:tc>
          <w:tcPr>
            <w:tcW w:w="799" w:type="dxa"/>
            <w:shd w:val="clear" w:color="auto" w:fill="F2F2F2" w:themeFill="background1" w:themeFillShade="F2"/>
            <w:noWrap/>
            <w:hideMark/>
          </w:tcPr>
          <w:p w14:paraId="1A154698" w14:textId="723907E7"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w:t>
            </w:r>
          </w:p>
        </w:tc>
        <w:tc>
          <w:tcPr>
            <w:tcW w:w="193" w:type="dxa"/>
            <w:shd w:val="clear" w:color="auto" w:fill="auto"/>
            <w:noWrap/>
            <w:hideMark/>
          </w:tcPr>
          <w:p w14:paraId="3D41F2CF"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260CD4E1" w14:textId="0DBAE7E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-394</w:t>
            </w:r>
          </w:p>
        </w:tc>
        <w:tc>
          <w:tcPr>
            <w:tcW w:w="725" w:type="dxa"/>
            <w:shd w:val="clear" w:color="auto" w:fill="F2F2F2" w:themeFill="background1" w:themeFillShade="F2"/>
            <w:noWrap/>
            <w:hideMark/>
          </w:tcPr>
          <w:p w14:paraId="554F81DF" w14:textId="2A69D87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-7,5</w:t>
            </w:r>
          </w:p>
        </w:tc>
        <w:tc>
          <w:tcPr>
            <w:tcW w:w="193" w:type="dxa"/>
            <w:shd w:val="clear" w:color="auto" w:fill="auto"/>
            <w:noWrap/>
            <w:hideMark/>
          </w:tcPr>
          <w:p w14:paraId="6636227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45D478D5" w14:textId="7AC496A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25,5</w:t>
            </w:r>
          </w:p>
        </w:tc>
        <w:tc>
          <w:tcPr>
            <w:tcW w:w="1119" w:type="dxa"/>
            <w:shd w:val="clear" w:color="auto" w:fill="D9D9D9" w:themeFill="background1" w:themeFillShade="D9"/>
            <w:noWrap/>
            <w:hideMark/>
          </w:tcPr>
          <w:p w14:paraId="032C622B" w14:textId="315BB95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-0,3</w:t>
            </w:r>
          </w:p>
        </w:tc>
        <w:tc>
          <w:tcPr>
            <w:tcW w:w="193" w:type="dxa"/>
            <w:shd w:val="clear" w:color="auto" w:fill="D9D9D9" w:themeFill="background1" w:themeFillShade="D9"/>
            <w:noWrap/>
            <w:hideMark/>
          </w:tcPr>
          <w:p w14:paraId="58BEB67B"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276B62A1" w14:textId="38CB0EA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-1,9</w:t>
            </w:r>
          </w:p>
        </w:tc>
      </w:tr>
      <w:tr w:rsidR="00A57E50" w:rsidRPr="00B91B37" w14:paraId="59A43504" w14:textId="77777777" w:rsidTr="00A57E50">
        <w:trPr>
          <w:trHeight w:val="247"/>
        </w:trPr>
        <w:tc>
          <w:tcPr>
            <w:tcW w:w="1869" w:type="dxa"/>
            <w:shd w:val="clear" w:color="auto" w:fill="auto"/>
            <w:noWrap/>
            <w:vAlign w:val="center"/>
            <w:hideMark/>
          </w:tcPr>
          <w:p w14:paraId="4CF7F011"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Femmine</w:t>
            </w:r>
          </w:p>
        </w:tc>
        <w:tc>
          <w:tcPr>
            <w:tcW w:w="193" w:type="dxa"/>
            <w:shd w:val="clear" w:color="auto" w:fill="auto"/>
            <w:noWrap/>
            <w:vAlign w:val="center"/>
            <w:hideMark/>
          </w:tcPr>
          <w:p w14:paraId="5EC19E1B"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44DB5B28" w14:textId="0C33F06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8.196</w:t>
            </w:r>
          </w:p>
        </w:tc>
        <w:tc>
          <w:tcPr>
            <w:tcW w:w="768" w:type="dxa"/>
            <w:shd w:val="clear" w:color="auto" w:fill="auto"/>
            <w:noWrap/>
            <w:hideMark/>
          </w:tcPr>
          <w:p w14:paraId="2E44F635" w14:textId="0CFAD5B6"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-9</w:t>
            </w:r>
          </w:p>
        </w:tc>
        <w:tc>
          <w:tcPr>
            <w:tcW w:w="799" w:type="dxa"/>
            <w:shd w:val="clear" w:color="auto" w:fill="F2F2F2" w:themeFill="background1" w:themeFillShade="F2"/>
            <w:noWrap/>
            <w:hideMark/>
          </w:tcPr>
          <w:p w14:paraId="26A61F94" w14:textId="31C0372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-0,1</w:t>
            </w:r>
          </w:p>
        </w:tc>
        <w:tc>
          <w:tcPr>
            <w:tcW w:w="193" w:type="dxa"/>
            <w:shd w:val="clear" w:color="auto" w:fill="auto"/>
            <w:noWrap/>
            <w:hideMark/>
          </w:tcPr>
          <w:p w14:paraId="4E163FD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469B009A" w14:textId="5C64FD4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-452</w:t>
            </w:r>
          </w:p>
        </w:tc>
        <w:tc>
          <w:tcPr>
            <w:tcW w:w="725" w:type="dxa"/>
            <w:shd w:val="clear" w:color="auto" w:fill="F2F2F2" w:themeFill="background1" w:themeFillShade="F2"/>
            <w:noWrap/>
            <w:hideMark/>
          </w:tcPr>
          <w:p w14:paraId="4372FF51" w14:textId="76959F9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-5,2</w:t>
            </w:r>
          </w:p>
        </w:tc>
        <w:tc>
          <w:tcPr>
            <w:tcW w:w="193" w:type="dxa"/>
            <w:shd w:val="clear" w:color="auto" w:fill="auto"/>
            <w:noWrap/>
            <w:hideMark/>
          </w:tcPr>
          <w:p w14:paraId="2DB9AB6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46F26F1B" w14:textId="0DE4585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43,8</w:t>
            </w:r>
          </w:p>
        </w:tc>
        <w:tc>
          <w:tcPr>
            <w:tcW w:w="1119" w:type="dxa"/>
            <w:shd w:val="clear" w:color="auto" w:fill="D9D9D9" w:themeFill="background1" w:themeFillShade="D9"/>
            <w:noWrap/>
            <w:hideMark/>
          </w:tcPr>
          <w:p w14:paraId="5D9D37F9" w14:textId="6169C38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0,0</w:t>
            </w:r>
          </w:p>
        </w:tc>
        <w:tc>
          <w:tcPr>
            <w:tcW w:w="193" w:type="dxa"/>
            <w:shd w:val="clear" w:color="auto" w:fill="D9D9D9" w:themeFill="background1" w:themeFillShade="D9"/>
            <w:noWrap/>
            <w:hideMark/>
          </w:tcPr>
          <w:p w14:paraId="73792B2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0A78DC33" w14:textId="566974E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-2,0</w:t>
            </w:r>
          </w:p>
        </w:tc>
      </w:tr>
      <w:tr w:rsidR="00A57E50" w:rsidRPr="00B91B37" w14:paraId="28D1A1EE" w14:textId="77777777" w:rsidTr="00A57E50">
        <w:trPr>
          <w:trHeight w:val="247"/>
        </w:trPr>
        <w:tc>
          <w:tcPr>
            <w:tcW w:w="1869" w:type="dxa"/>
            <w:shd w:val="clear" w:color="auto" w:fill="auto"/>
            <w:noWrap/>
            <w:vAlign w:val="center"/>
            <w:hideMark/>
          </w:tcPr>
          <w:p w14:paraId="0B92C5E7" w14:textId="77777777" w:rsidR="00A57E50" w:rsidRPr="00B91B37" w:rsidRDefault="00A57E50" w:rsidP="00A57E50">
            <w:pPr>
              <w:spacing w:after="0"/>
              <w:rPr>
                <w:rFonts w:ascii="Arial Narrow" w:hAnsi="Arial Narrow"/>
                <w:b/>
                <w:bCs/>
                <w:sz w:val="17"/>
                <w:szCs w:val="17"/>
                <w:lang w:eastAsia="it-IT"/>
              </w:rPr>
            </w:pPr>
            <w:r w:rsidRPr="00B91B37">
              <w:rPr>
                <w:rFonts w:ascii="Arial Narrow" w:hAnsi="Arial Narrow"/>
                <w:b/>
                <w:bCs/>
                <w:sz w:val="17"/>
                <w:szCs w:val="17"/>
                <w:lang w:eastAsia="it-IT"/>
              </w:rPr>
              <w:t>Classi di età</w:t>
            </w:r>
          </w:p>
        </w:tc>
        <w:tc>
          <w:tcPr>
            <w:tcW w:w="193" w:type="dxa"/>
            <w:shd w:val="clear" w:color="auto" w:fill="auto"/>
            <w:noWrap/>
            <w:vAlign w:val="center"/>
            <w:hideMark/>
          </w:tcPr>
          <w:p w14:paraId="18BEF487" w14:textId="77777777" w:rsidR="00A57E50" w:rsidRPr="00B91B37" w:rsidRDefault="00A57E50" w:rsidP="00A57E50">
            <w:pPr>
              <w:spacing w:after="0"/>
              <w:rPr>
                <w:rFonts w:ascii="Arial Narrow" w:hAnsi="Arial Narrow"/>
                <w:b/>
                <w:bCs/>
                <w:sz w:val="17"/>
                <w:szCs w:val="17"/>
                <w:lang w:eastAsia="it-IT"/>
              </w:rPr>
            </w:pPr>
          </w:p>
        </w:tc>
        <w:tc>
          <w:tcPr>
            <w:tcW w:w="1154" w:type="dxa"/>
            <w:shd w:val="clear" w:color="auto" w:fill="F2F2F2" w:themeFill="background1" w:themeFillShade="F2"/>
            <w:noWrap/>
            <w:hideMark/>
          </w:tcPr>
          <w:p w14:paraId="70B7AF1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68" w:type="dxa"/>
            <w:shd w:val="clear" w:color="auto" w:fill="auto"/>
            <w:noWrap/>
            <w:hideMark/>
          </w:tcPr>
          <w:p w14:paraId="51C3F8B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99" w:type="dxa"/>
            <w:shd w:val="clear" w:color="auto" w:fill="F2F2F2" w:themeFill="background1" w:themeFillShade="F2"/>
            <w:noWrap/>
            <w:hideMark/>
          </w:tcPr>
          <w:p w14:paraId="662960B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hideMark/>
          </w:tcPr>
          <w:p w14:paraId="5C703D52"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58ED61C2"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25" w:type="dxa"/>
            <w:shd w:val="clear" w:color="auto" w:fill="F2F2F2" w:themeFill="background1" w:themeFillShade="F2"/>
            <w:noWrap/>
            <w:hideMark/>
          </w:tcPr>
          <w:p w14:paraId="25CC29B1"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hideMark/>
          </w:tcPr>
          <w:p w14:paraId="24683974"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4D70DBED"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119" w:type="dxa"/>
            <w:shd w:val="clear" w:color="auto" w:fill="D9D9D9" w:themeFill="background1" w:themeFillShade="D9"/>
            <w:noWrap/>
            <w:hideMark/>
          </w:tcPr>
          <w:p w14:paraId="7DB1E331"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D9D9D9" w:themeFill="background1" w:themeFillShade="D9"/>
            <w:noWrap/>
            <w:hideMark/>
          </w:tcPr>
          <w:p w14:paraId="2C65D5A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59C2FF86"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r>
      <w:tr w:rsidR="00A57E50" w:rsidRPr="00B91B37" w14:paraId="3313602F" w14:textId="77777777" w:rsidTr="00A57E50">
        <w:trPr>
          <w:trHeight w:val="247"/>
        </w:trPr>
        <w:tc>
          <w:tcPr>
            <w:tcW w:w="1869" w:type="dxa"/>
            <w:shd w:val="clear" w:color="auto" w:fill="auto"/>
            <w:noWrap/>
            <w:vAlign w:val="center"/>
            <w:hideMark/>
          </w:tcPr>
          <w:p w14:paraId="0D3DF0AB"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15-34 anni</w:t>
            </w:r>
          </w:p>
        </w:tc>
        <w:tc>
          <w:tcPr>
            <w:tcW w:w="193" w:type="dxa"/>
            <w:shd w:val="clear" w:color="auto" w:fill="auto"/>
            <w:noWrap/>
            <w:vAlign w:val="center"/>
            <w:hideMark/>
          </w:tcPr>
          <w:p w14:paraId="1C46955B"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5ADC979A" w14:textId="5BF75C0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5.888</w:t>
            </w:r>
          </w:p>
        </w:tc>
        <w:tc>
          <w:tcPr>
            <w:tcW w:w="768" w:type="dxa"/>
            <w:shd w:val="clear" w:color="auto" w:fill="auto"/>
            <w:noWrap/>
            <w:hideMark/>
          </w:tcPr>
          <w:p w14:paraId="5BB0DD17" w14:textId="58FE89E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w:t>
            </w:r>
          </w:p>
        </w:tc>
        <w:tc>
          <w:tcPr>
            <w:tcW w:w="799" w:type="dxa"/>
            <w:shd w:val="clear" w:color="auto" w:fill="F2F2F2" w:themeFill="background1" w:themeFillShade="F2"/>
            <w:noWrap/>
            <w:hideMark/>
          </w:tcPr>
          <w:p w14:paraId="2B1E95A5" w14:textId="620611D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0,0</w:t>
            </w:r>
          </w:p>
        </w:tc>
        <w:tc>
          <w:tcPr>
            <w:tcW w:w="193" w:type="dxa"/>
            <w:shd w:val="clear" w:color="auto" w:fill="auto"/>
            <w:noWrap/>
            <w:hideMark/>
          </w:tcPr>
          <w:p w14:paraId="4F5FB00F"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24F2167A" w14:textId="25FFAA5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-318</w:t>
            </w:r>
          </w:p>
        </w:tc>
        <w:tc>
          <w:tcPr>
            <w:tcW w:w="725" w:type="dxa"/>
            <w:shd w:val="clear" w:color="auto" w:fill="F2F2F2" w:themeFill="background1" w:themeFillShade="F2"/>
            <w:noWrap/>
            <w:hideMark/>
          </w:tcPr>
          <w:p w14:paraId="765516CA" w14:textId="645CF2E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-5,1</w:t>
            </w:r>
          </w:p>
        </w:tc>
        <w:tc>
          <w:tcPr>
            <w:tcW w:w="193" w:type="dxa"/>
            <w:shd w:val="clear" w:color="auto" w:fill="auto"/>
            <w:noWrap/>
            <w:hideMark/>
          </w:tcPr>
          <w:p w14:paraId="395846B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0A9E5DD0" w14:textId="0E8E61B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49,1</w:t>
            </w:r>
          </w:p>
        </w:tc>
        <w:tc>
          <w:tcPr>
            <w:tcW w:w="1119" w:type="dxa"/>
            <w:shd w:val="clear" w:color="auto" w:fill="D9D9D9" w:themeFill="background1" w:themeFillShade="D9"/>
            <w:noWrap/>
            <w:hideMark/>
          </w:tcPr>
          <w:p w14:paraId="78819AEC" w14:textId="385DFE67"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0,0</w:t>
            </w:r>
          </w:p>
        </w:tc>
        <w:tc>
          <w:tcPr>
            <w:tcW w:w="193" w:type="dxa"/>
            <w:shd w:val="clear" w:color="auto" w:fill="D9D9D9" w:themeFill="background1" w:themeFillShade="D9"/>
            <w:noWrap/>
            <w:hideMark/>
          </w:tcPr>
          <w:p w14:paraId="1F214FF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5C047BEF" w14:textId="4C582D3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-2,3</w:t>
            </w:r>
          </w:p>
        </w:tc>
      </w:tr>
      <w:tr w:rsidR="00A57E50" w:rsidRPr="00B91B37" w14:paraId="7E4C6D91" w14:textId="77777777" w:rsidTr="00A57E50">
        <w:trPr>
          <w:trHeight w:val="249"/>
        </w:trPr>
        <w:tc>
          <w:tcPr>
            <w:tcW w:w="1869" w:type="dxa"/>
            <w:shd w:val="clear" w:color="auto" w:fill="auto"/>
            <w:noWrap/>
            <w:vAlign w:val="center"/>
            <w:hideMark/>
          </w:tcPr>
          <w:p w14:paraId="095DB52F"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35-49 anni</w:t>
            </w:r>
          </w:p>
        </w:tc>
        <w:tc>
          <w:tcPr>
            <w:tcW w:w="193" w:type="dxa"/>
            <w:shd w:val="clear" w:color="auto" w:fill="auto"/>
            <w:noWrap/>
            <w:vAlign w:val="center"/>
            <w:hideMark/>
          </w:tcPr>
          <w:p w14:paraId="6AFC71D6"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hideMark/>
          </w:tcPr>
          <w:p w14:paraId="71A80D8F" w14:textId="60EDEE8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2.304</w:t>
            </w:r>
          </w:p>
        </w:tc>
        <w:tc>
          <w:tcPr>
            <w:tcW w:w="768" w:type="dxa"/>
            <w:shd w:val="clear" w:color="auto" w:fill="auto"/>
            <w:noWrap/>
            <w:hideMark/>
          </w:tcPr>
          <w:p w14:paraId="571D19AA" w14:textId="15B8F67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-51</w:t>
            </w:r>
          </w:p>
        </w:tc>
        <w:tc>
          <w:tcPr>
            <w:tcW w:w="799" w:type="dxa"/>
            <w:shd w:val="clear" w:color="auto" w:fill="F2F2F2" w:themeFill="background1" w:themeFillShade="F2"/>
            <w:noWrap/>
            <w:hideMark/>
          </w:tcPr>
          <w:p w14:paraId="126E6C32" w14:textId="194272C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-2,2</w:t>
            </w:r>
          </w:p>
        </w:tc>
        <w:tc>
          <w:tcPr>
            <w:tcW w:w="193" w:type="dxa"/>
            <w:shd w:val="clear" w:color="auto" w:fill="auto"/>
            <w:noWrap/>
            <w:hideMark/>
          </w:tcPr>
          <w:p w14:paraId="3139810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06187CC2" w14:textId="4ADB700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-342</w:t>
            </w:r>
          </w:p>
        </w:tc>
        <w:tc>
          <w:tcPr>
            <w:tcW w:w="725" w:type="dxa"/>
            <w:shd w:val="clear" w:color="auto" w:fill="F2F2F2" w:themeFill="background1" w:themeFillShade="F2"/>
            <w:noWrap/>
            <w:hideMark/>
          </w:tcPr>
          <w:p w14:paraId="7476D851" w14:textId="3C42F66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-12,7</w:t>
            </w:r>
          </w:p>
        </w:tc>
        <w:tc>
          <w:tcPr>
            <w:tcW w:w="193" w:type="dxa"/>
            <w:shd w:val="clear" w:color="auto" w:fill="auto"/>
            <w:noWrap/>
            <w:hideMark/>
          </w:tcPr>
          <w:p w14:paraId="0E55A453"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068DB23D" w14:textId="1C31F3A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19,4</w:t>
            </w:r>
          </w:p>
        </w:tc>
        <w:tc>
          <w:tcPr>
            <w:tcW w:w="1119" w:type="dxa"/>
            <w:shd w:val="clear" w:color="auto" w:fill="D9D9D9" w:themeFill="background1" w:themeFillShade="D9"/>
            <w:noWrap/>
            <w:hideMark/>
          </w:tcPr>
          <w:p w14:paraId="04FB767A" w14:textId="7061149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-0,3</w:t>
            </w:r>
          </w:p>
        </w:tc>
        <w:tc>
          <w:tcPr>
            <w:tcW w:w="193" w:type="dxa"/>
            <w:shd w:val="clear" w:color="auto" w:fill="D9D9D9" w:themeFill="background1" w:themeFillShade="D9"/>
            <w:noWrap/>
            <w:hideMark/>
          </w:tcPr>
          <w:p w14:paraId="3DFCCF2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26A40B26" w14:textId="7AF32CE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-2,3</w:t>
            </w:r>
          </w:p>
        </w:tc>
      </w:tr>
      <w:tr w:rsidR="00A57E50" w:rsidRPr="00B91B37" w14:paraId="1662C203" w14:textId="77777777" w:rsidTr="00A57E50">
        <w:trPr>
          <w:trHeight w:val="249"/>
        </w:trPr>
        <w:tc>
          <w:tcPr>
            <w:tcW w:w="1869" w:type="dxa"/>
            <w:shd w:val="clear" w:color="auto" w:fill="auto"/>
            <w:noWrap/>
            <w:vAlign w:val="center"/>
            <w:hideMark/>
          </w:tcPr>
          <w:p w14:paraId="55145FCA"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50-64 anni</w:t>
            </w:r>
          </w:p>
        </w:tc>
        <w:tc>
          <w:tcPr>
            <w:tcW w:w="193" w:type="dxa"/>
            <w:shd w:val="clear" w:color="auto" w:fill="auto"/>
            <w:noWrap/>
            <w:vAlign w:val="center"/>
            <w:hideMark/>
          </w:tcPr>
          <w:p w14:paraId="09ABBC00" w14:textId="77777777"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 </w:t>
            </w:r>
          </w:p>
        </w:tc>
        <w:tc>
          <w:tcPr>
            <w:tcW w:w="1154" w:type="dxa"/>
            <w:shd w:val="clear" w:color="auto" w:fill="F2F2F2" w:themeFill="background1" w:themeFillShade="F2"/>
            <w:noWrap/>
            <w:hideMark/>
          </w:tcPr>
          <w:p w14:paraId="1C5809E5" w14:textId="2108226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4.751</w:t>
            </w:r>
          </w:p>
        </w:tc>
        <w:tc>
          <w:tcPr>
            <w:tcW w:w="768" w:type="dxa"/>
            <w:shd w:val="clear" w:color="auto" w:fill="auto"/>
            <w:noWrap/>
            <w:hideMark/>
          </w:tcPr>
          <w:p w14:paraId="78804B03" w14:textId="686D2561"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-15</w:t>
            </w:r>
          </w:p>
        </w:tc>
        <w:tc>
          <w:tcPr>
            <w:tcW w:w="799" w:type="dxa"/>
            <w:shd w:val="clear" w:color="auto" w:fill="F2F2F2" w:themeFill="background1" w:themeFillShade="F2"/>
            <w:noWrap/>
            <w:hideMark/>
          </w:tcPr>
          <w:p w14:paraId="6CCAB476" w14:textId="369FFC6C"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-0,3</w:t>
            </w:r>
          </w:p>
        </w:tc>
        <w:tc>
          <w:tcPr>
            <w:tcW w:w="193" w:type="dxa"/>
            <w:shd w:val="clear" w:color="auto" w:fill="auto"/>
            <w:noWrap/>
            <w:hideMark/>
          </w:tcPr>
          <w:p w14:paraId="377A152B" w14:textId="2E339D4C"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hideMark/>
          </w:tcPr>
          <w:p w14:paraId="618AE7AA" w14:textId="48DCE89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-186</w:t>
            </w:r>
          </w:p>
        </w:tc>
        <w:tc>
          <w:tcPr>
            <w:tcW w:w="725" w:type="dxa"/>
            <w:shd w:val="clear" w:color="auto" w:fill="F2F2F2" w:themeFill="background1" w:themeFillShade="F2"/>
            <w:noWrap/>
            <w:hideMark/>
          </w:tcPr>
          <w:p w14:paraId="28E644D1" w14:textId="2E5A31A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-3,7</w:t>
            </w:r>
          </w:p>
        </w:tc>
        <w:tc>
          <w:tcPr>
            <w:tcW w:w="193" w:type="dxa"/>
            <w:shd w:val="clear" w:color="auto" w:fill="auto"/>
            <w:noWrap/>
            <w:hideMark/>
          </w:tcPr>
          <w:p w14:paraId="24EADA86" w14:textId="494E161B"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hideMark/>
          </w:tcPr>
          <w:p w14:paraId="60CDFCED" w14:textId="0760EE7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35,3</w:t>
            </w:r>
          </w:p>
        </w:tc>
        <w:tc>
          <w:tcPr>
            <w:tcW w:w="1119" w:type="dxa"/>
            <w:shd w:val="clear" w:color="auto" w:fill="D9D9D9" w:themeFill="background1" w:themeFillShade="D9"/>
            <w:noWrap/>
            <w:hideMark/>
          </w:tcPr>
          <w:p w14:paraId="596CFD6B" w14:textId="4F44CE3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-0,2</w:t>
            </w:r>
          </w:p>
        </w:tc>
        <w:tc>
          <w:tcPr>
            <w:tcW w:w="193" w:type="dxa"/>
            <w:shd w:val="clear" w:color="auto" w:fill="D9D9D9" w:themeFill="background1" w:themeFillShade="D9"/>
            <w:noWrap/>
            <w:hideMark/>
          </w:tcPr>
          <w:p w14:paraId="4542CC3C" w14:textId="5948171F"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hideMark/>
          </w:tcPr>
          <w:p w14:paraId="2EA1F5E3" w14:textId="3251C5E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-1,7</w:t>
            </w:r>
          </w:p>
        </w:tc>
      </w:tr>
      <w:tr w:rsidR="00A57E50" w:rsidRPr="00B91B37" w14:paraId="1E8242EE" w14:textId="77777777" w:rsidTr="00A57E50">
        <w:trPr>
          <w:trHeight w:val="249"/>
        </w:trPr>
        <w:tc>
          <w:tcPr>
            <w:tcW w:w="1869" w:type="dxa"/>
            <w:shd w:val="clear" w:color="auto" w:fill="auto"/>
            <w:noWrap/>
            <w:vAlign w:val="center"/>
          </w:tcPr>
          <w:p w14:paraId="25E6F60C" w14:textId="21171504" w:rsidR="00A57E50" w:rsidRPr="00B91B37" w:rsidRDefault="00A57E50" w:rsidP="00A57E50">
            <w:pPr>
              <w:spacing w:after="0"/>
              <w:rPr>
                <w:rFonts w:ascii="Arial Narrow" w:hAnsi="Arial Narrow"/>
                <w:sz w:val="17"/>
                <w:szCs w:val="17"/>
                <w:lang w:eastAsia="it-IT"/>
              </w:rPr>
            </w:pPr>
            <w:r w:rsidRPr="00B91B37">
              <w:rPr>
                <w:rFonts w:ascii="Arial Narrow" w:hAnsi="Arial Narrow"/>
                <w:b/>
                <w:bCs/>
                <w:sz w:val="17"/>
                <w:szCs w:val="17"/>
                <w:lang w:eastAsia="it-IT"/>
              </w:rPr>
              <w:t>Ripartizione geografica</w:t>
            </w:r>
          </w:p>
        </w:tc>
        <w:tc>
          <w:tcPr>
            <w:tcW w:w="193" w:type="dxa"/>
            <w:shd w:val="clear" w:color="auto" w:fill="auto"/>
            <w:noWrap/>
            <w:vAlign w:val="center"/>
          </w:tcPr>
          <w:p w14:paraId="2879F5E4"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69DAE2E6"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68" w:type="dxa"/>
            <w:shd w:val="clear" w:color="auto" w:fill="auto"/>
            <w:noWrap/>
          </w:tcPr>
          <w:p w14:paraId="0D3F7EC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99" w:type="dxa"/>
            <w:shd w:val="clear" w:color="auto" w:fill="F2F2F2" w:themeFill="background1" w:themeFillShade="F2"/>
            <w:noWrap/>
          </w:tcPr>
          <w:p w14:paraId="57F051DE"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tcPr>
          <w:p w14:paraId="398191DB"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3AC56117"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25" w:type="dxa"/>
            <w:shd w:val="clear" w:color="auto" w:fill="F2F2F2" w:themeFill="background1" w:themeFillShade="F2"/>
            <w:noWrap/>
          </w:tcPr>
          <w:p w14:paraId="412A83BA"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auto"/>
            <w:noWrap/>
          </w:tcPr>
          <w:p w14:paraId="170C3E4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4BBDFD1D"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119" w:type="dxa"/>
            <w:shd w:val="clear" w:color="auto" w:fill="D9D9D9" w:themeFill="background1" w:themeFillShade="D9"/>
            <w:noWrap/>
          </w:tcPr>
          <w:p w14:paraId="52A41AC6"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93" w:type="dxa"/>
            <w:shd w:val="clear" w:color="auto" w:fill="D9D9D9" w:themeFill="background1" w:themeFillShade="D9"/>
            <w:noWrap/>
          </w:tcPr>
          <w:p w14:paraId="7CA40494"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3B509C20"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r>
      <w:tr w:rsidR="00A57E50" w:rsidRPr="00B91B37" w14:paraId="414F7849" w14:textId="77777777" w:rsidTr="00A57E50">
        <w:trPr>
          <w:trHeight w:val="249"/>
        </w:trPr>
        <w:tc>
          <w:tcPr>
            <w:tcW w:w="1869" w:type="dxa"/>
            <w:shd w:val="clear" w:color="auto" w:fill="auto"/>
            <w:noWrap/>
            <w:vAlign w:val="center"/>
          </w:tcPr>
          <w:p w14:paraId="505794B7" w14:textId="4D35C866"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Nord</w:t>
            </w:r>
          </w:p>
        </w:tc>
        <w:tc>
          <w:tcPr>
            <w:tcW w:w="193" w:type="dxa"/>
            <w:shd w:val="clear" w:color="auto" w:fill="auto"/>
            <w:noWrap/>
            <w:vAlign w:val="center"/>
          </w:tcPr>
          <w:p w14:paraId="4AF10260"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1AF50B2C" w14:textId="4CFCA66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4.883</w:t>
            </w:r>
          </w:p>
        </w:tc>
        <w:tc>
          <w:tcPr>
            <w:tcW w:w="768" w:type="dxa"/>
            <w:shd w:val="clear" w:color="auto" w:fill="auto"/>
            <w:noWrap/>
          </w:tcPr>
          <w:p w14:paraId="45BA58D9" w14:textId="6DC2BF0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-39</w:t>
            </w:r>
          </w:p>
        </w:tc>
        <w:tc>
          <w:tcPr>
            <w:tcW w:w="799" w:type="dxa"/>
            <w:shd w:val="clear" w:color="auto" w:fill="F2F2F2" w:themeFill="background1" w:themeFillShade="F2"/>
            <w:noWrap/>
          </w:tcPr>
          <w:p w14:paraId="18EF49B6" w14:textId="0234D0A6"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-0,8</w:t>
            </w:r>
          </w:p>
        </w:tc>
        <w:tc>
          <w:tcPr>
            <w:tcW w:w="193" w:type="dxa"/>
            <w:shd w:val="clear" w:color="auto" w:fill="auto"/>
            <w:noWrap/>
          </w:tcPr>
          <w:p w14:paraId="2EEB8C88"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1D7B06D7" w14:textId="72F2B51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-362</w:t>
            </w:r>
          </w:p>
        </w:tc>
        <w:tc>
          <w:tcPr>
            <w:tcW w:w="725" w:type="dxa"/>
            <w:shd w:val="clear" w:color="auto" w:fill="F2F2F2" w:themeFill="background1" w:themeFillShade="F2"/>
            <w:noWrap/>
          </w:tcPr>
          <w:p w14:paraId="13C219E2" w14:textId="7ED9B7DA"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-6,8</w:t>
            </w:r>
          </w:p>
        </w:tc>
        <w:tc>
          <w:tcPr>
            <w:tcW w:w="193" w:type="dxa"/>
            <w:shd w:val="clear" w:color="auto" w:fill="auto"/>
            <w:noWrap/>
          </w:tcPr>
          <w:p w14:paraId="1867BA4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5E624B6C" w14:textId="1F7190C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28,4</w:t>
            </w:r>
          </w:p>
        </w:tc>
        <w:tc>
          <w:tcPr>
            <w:tcW w:w="1119" w:type="dxa"/>
            <w:shd w:val="clear" w:color="auto" w:fill="D9D9D9" w:themeFill="background1" w:themeFillShade="D9"/>
            <w:noWrap/>
          </w:tcPr>
          <w:p w14:paraId="7BF46451" w14:textId="34C86E8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-0,2</w:t>
            </w:r>
          </w:p>
        </w:tc>
        <w:tc>
          <w:tcPr>
            <w:tcW w:w="193" w:type="dxa"/>
            <w:shd w:val="clear" w:color="auto" w:fill="D9D9D9" w:themeFill="background1" w:themeFillShade="D9"/>
            <w:noWrap/>
          </w:tcPr>
          <w:p w14:paraId="69B981D1"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0CB61BA6" w14:textId="3CE71508"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-2,1</w:t>
            </w:r>
          </w:p>
        </w:tc>
      </w:tr>
      <w:tr w:rsidR="00A57E50" w:rsidRPr="00B91B37" w14:paraId="62FE8559" w14:textId="77777777" w:rsidTr="00A57E50">
        <w:trPr>
          <w:trHeight w:val="249"/>
        </w:trPr>
        <w:tc>
          <w:tcPr>
            <w:tcW w:w="1869" w:type="dxa"/>
            <w:shd w:val="clear" w:color="auto" w:fill="auto"/>
            <w:noWrap/>
            <w:vAlign w:val="center"/>
          </w:tcPr>
          <w:p w14:paraId="59D5C412" w14:textId="20310A9B"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Centro</w:t>
            </w:r>
          </w:p>
        </w:tc>
        <w:tc>
          <w:tcPr>
            <w:tcW w:w="193" w:type="dxa"/>
            <w:shd w:val="clear" w:color="auto" w:fill="auto"/>
            <w:noWrap/>
            <w:vAlign w:val="center"/>
          </w:tcPr>
          <w:p w14:paraId="78CFC34C"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558435DE" w14:textId="1C6C650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2.264</w:t>
            </w:r>
          </w:p>
        </w:tc>
        <w:tc>
          <w:tcPr>
            <w:tcW w:w="768" w:type="dxa"/>
            <w:shd w:val="clear" w:color="auto" w:fill="auto"/>
            <w:noWrap/>
          </w:tcPr>
          <w:p w14:paraId="4C1357D8" w14:textId="1F91103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w:t>
            </w:r>
          </w:p>
        </w:tc>
        <w:tc>
          <w:tcPr>
            <w:tcW w:w="799" w:type="dxa"/>
            <w:shd w:val="clear" w:color="auto" w:fill="F2F2F2" w:themeFill="background1" w:themeFillShade="F2"/>
            <w:noWrap/>
          </w:tcPr>
          <w:p w14:paraId="1D1DDD47" w14:textId="07C1442F"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-0,1</w:t>
            </w:r>
          </w:p>
        </w:tc>
        <w:tc>
          <w:tcPr>
            <w:tcW w:w="193" w:type="dxa"/>
            <w:shd w:val="clear" w:color="auto" w:fill="auto"/>
            <w:noWrap/>
          </w:tcPr>
          <w:p w14:paraId="1DBE9E2C"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34C6CC5C" w14:textId="61F5B713"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-149</w:t>
            </w:r>
          </w:p>
        </w:tc>
        <w:tc>
          <w:tcPr>
            <w:tcW w:w="725" w:type="dxa"/>
            <w:shd w:val="clear" w:color="auto" w:fill="F2F2F2" w:themeFill="background1" w:themeFillShade="F2"/>
            <w:noWrap/>
          </w:tcPr>
          <w:p w14:paraId="499ABF1C" w14:textId="2033B97B"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-6,1</w:t>
            </w:r>
          </w:p>
        </w:tc>
        <w:tc>
          <w:tcPr>
            <w:tcW w:w="193" w:type="dxa"/>
            <w:shd w:val="clear" w:color="auto" w:fill="auto"/>
            <w:noWrap/>
          </w:tcPr>
          <w:p w14:paraId="50A27F45"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04F95BB4" w14:textId="16825055"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30,7</w:t>
            </w:r>
          </w:p>
        </w:tc>
        <w:tc>
          <w:tcPr>
            <w:tcW w:w="1119" w:type="dxa"/>
            <w:shd w:val="clear" w:color="auto" w:fill="D9D9D9" w:themeFill="background1" w:themeFillShade="D9"/>
            <w:noWrap/>
          </w:tcPr>
          <w:p w14:paraId="6D3FAF80" w14:textId="4D8C5B62"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0,0</w:t>
            </w:r>
          </w:p>
        </w:tc>
        <w:tc>
          <w:tcPr>
            <w:tcW w:w="193" w:type="dxa"/>
            <w:shd w:val="clear" w:color="auto" w:fill="D9D9D9" w:themeFill="background1" w:themeFillShade="D9"/>
            <w:noWrap/>
          </w:tcPr>
          <w:p w14:paraId="3F3CBAA9" w14:textId="77777777"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17D1B44C" w14:textId="71753D1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-1,9</w:t>
            </w:r>
          </w:p>
        </w:tc>
      </w:tr>
      <w:tr w:rsidR="00A57E50" w:rsidRPr="00B91B37" w14:paraId="338E432D" w14:textId="77777777" w:rsidTr="00A57E50">
        <w:trPr>
          <w:trHeight w:val="249"/>
        </w:trPr>
        <w:tc>
          <w:tcPr>
            <w:tcW w:w="1869" w:type="dxa"/>
            <w:shd w:val="clear" w:color="auto" w:fill="auto"/>
            <w:noWrap/>
            <w:vAlign w:val="center"/>
          </w:tcPr>
          <w:p w14:paraId="55A9718A" w14:textId="54AEEB86" w:rsidR="00A57E50" w:rsidRPr="00B91B37" w:rsidRDefault="00A57E50" w:rsidP="00A57E50">
            <w:pPr>
              <w:spacing w:after="0"/>
              <w:rPr>
                <w:rFonts w:ascii="Arial Narrow" w:hAnsi="Arial Narrow"/>
                <w:sz w:val="17"/>
                <w:szCs w:val="17"/>
                <w:lang w:eastAsia="it-IT"/>
              </w:rPr>
            </w:pPr>
            <w:r w:rsidRPr="00B91B37">
              <w:rPr>
                <w:rFonts w:ascii="Arial Narrow" w:hAnsi="Arial Narrow"/>
                <w:sz w:val="17"/>
                <w:szCs w:val="17"/>
                <w:lang w:eastAsia="it-IT"/>
              </w:rPr>
              <w:t>Mezzogiorno</w:t>
            </w:r>
          </w:p>
        </w:tc>
        <w:tc>
          <w:tcPr>
            <w:tcW w:w="193" w:type="dxa"/>
            <w:shd w:val="clear" w:color="auto" w:fill="auto"/>
            <w:noWrap/>
            <w:vAlign w:val="center"/>
          </w:tcPr>
          <w:p w14:paraId="6075A05C" w14:textId="77777777" w:rsidR="00A57E50" w:rsidRPr="00B91B37" w:rsidRDefault="00A57E50" w:rsidP="00A57E50">
            <w:pPr>
              <w:spacing w:after="0"/>
              <w:rPr>
                <w:rFonts w:ascii="Arial Narrow" w:hAnsi="Arial Narrow"/>
                <w:sz w:val="17"/>
                <w:szCs w:val="17"/>
                <w:lang w:eastAsia="it-IT"/>
              </w:rPr>
            </w:pPr>
          </w:p>
        </w:tc>
        <w:tc>
          <w:tcPr>
            <w:tcW w:w="1154" w:type="dxa"/>
            <w:shd w:val="clear" w:color="auto" w:fill="F2F2F2" w:themeFill="background1" w:themeFillShade="F2"/>
            <w:noWrap/>
          </w:tcPr>
          <w:p w14:paraId="1B95D279" w14:textId="2D4AD6FD"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5.796</w:t>
            </w:r>
          </w:p>
        </w:tc>
        <w:tc>
          <w:tcPr>
            <w:tcW w:w="768" w:type="dxa"/>
            <w:shd w:val="clear" w:color="auto" w:fill="auto"/>
            <w:noWrap/>
          </w:tcPr>
          <w:p w14:paraId="5DB838C2" w14:textId="7EED98B0"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-26</w:t>
            </w:r>
          </w:p>
        </w:tc>
        <w:tc>
          <w:tcPr>
            <w:tcW w:w="799" w:type="dxa"/>
            <w:shd w:val="clear" w:color="auto" w:fill="F2F2F2" w:themeFill="background1" w:themeFillShade="F2"/>
            <w:noWrap/>
          </w:tcPr>
          <w:p w14:paraId="7F664B48" w14:textId="47B56DA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-0,4</w:t>
            </w:r>
          </w:p>
        </w:tc>
        <w:tc>
          <w:tcPr>
            <w:tcW w:w="193" w:type="dxa"/>
            <w:shd w:val="clear" w:color="auto" w:fill="auto"/>
            <w:noWrap/>
          </w:tcPr>
          <w:p w14:paraId="1262FD13" w14:textId="163CB959"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709" w:type="dxa"/>
            <w:shd w:val="clear" w:color="auto" w:fill="auto"/>
            <w:noWrap/>
          </w:tcPr>
          <w:p w14:paraId="7A937560" w14:textId="255B58CB"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-334</w:t>
            </w:r>
          </w:p>
        </w:tc>
        <w:tc>
          <w:tcPr>
            <w:tcW w:w="725" w:type="dxa"/>
            <w:shd w:val="clear" w:color="auto" w:fill="F2F2F2" w:themeFill="background1" w:themeFillShade="F2"/>
            <w:noWrap/>
          </w:tcPr>
          <w:p w14:paraId="060ADBEA" w14:textId="4D239637"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-5,4</w:t>
            </w:r>
          </w:p>
        </w:tc>
        <w:tc>
          <w:tcPr>
            <w:tcW w:w="193" w:type="dxa"/>
            <w:shd w:val="clear" w:color="auto" w:fill="auto"/>
            <w:noWrap/>
          </w:tcPr>
          <w:p w14:paraId="69A3532E" w14:textId="694696A4"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650" w:type="dxa"/>
            <w:shd w:val="clear" w:color="auto" w:fill="D9D9D9" w:themeFill="background1" w:themeFillShade="D9"/>
            <w:noWrap/>
          </w:tcPr>
          <w:p w14:paraId="39BB0E3D" w14:textId="3990C58E"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45,4</w:t>
            </w:r>
          </w:p>
        </w:tc>
        <w:tc>
          <w:tcPr>
            <w:tcW w:w="1119" w:type="dxa"/>
            <w:shd w:val="clear" w:color="auto" w:fill="D9D9D9" w:themeFill="background1" w:themeFillShade="D9"/>
            <w:noWrap/>
          </w:tcPr>
          <w:p w14:paraId="581DFDAB" w14:textId="15655E34"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-0,1</w:t>
            </w:r>
          </w:p>
        </w:tc>
        <w:tc>
          <w:tcPr>
            <w:tcW w:w="193" w:type="dxa"/>
            <w:shd w:val="clear" w:color="auto" w:fill="D9D9D9" w:themeFill="background1" w:themeFillShade="D9"/>
            <w:noWrap/>
          </w:tcPr>
          <w:p w14:paraId="11997C37" w14:textId="6CDBC064" w:rsidR="00A57E50" w:rsidRPr="00B91B37" w:rsidRDefault="00A57E50" w:rsidP="00A57E50">
            <w:pPr>
              <w:autoSpaceDE w:val="0"/>
              <w:autoSpaceDN w:val="0"/>
              <w:adjustRightInd w:val="0"/>
              <w:spacing w:after="0"/>
              <w:jc w:val="right"/>
              <w:rPr>
                <w:rFonts w:ascii="Arial Narrow" w:hAnsi="Arial Narrow" w:cs="Arial"/>
                <w:sz w:val="17"/>
                <w:szCs w:val="17"/>
              </w:rPr>
            </w:pPr>
          </w:p>
        </w:tc>
        <w:tc>
          <w:tcPr>
            <w:tcW w:w="1094" w:type="dxa"/>
            <w:shd w:val="clear" w:color="auto" w:fill="D9D9D9" w:themeFill="background1" w:themeFillShade="D9"/>
            <w:noWrap/>
          </w:tcPr>
          <w:p w14:paraId="483EFD75" w14:textId="0D152C29" w:rsidR="00A57E50" w:rsidRPr="00B91B37" w:rsidRDefault="00A57E50" w:rsidP="00A57E50">
            <w:pPr>
              <w:autoSpaceDE w:val="0"/>
              <w:autoSpaceDN w:val="0"/>
              <w:adjustRightInd w:val="0"/>
              <w:spacing w:after="0"/>
              <w:jc w:val="right"/>
              <w:rPr>
                <w:rFonts w:ascii="Arial Narrow" w:hAnsi="Arial Narrow" w:cs="Arial"/>
                <w:sz w:val="17"/>
                <w:szCs w:val="17"/>
              </w:rPr>
            </w:pPr>
            <w:r w:rsidRPr="00B91B37">
              <w:rPr>
                <w:rFonts w:ascii="Arial Narrow" w:hAnsi="Arial Narrow" w:cs="Arial"/>
                <w:sz w:val="17"/>
                <w:szCs w:val="17"/>
              </w:rPr>
              <w:t>-1,7</w:t>
            </w:r>
          </w:p>
        </w:tc>
      </w:tr>
    </w:tbl>
    <w:p w14:paraId="324C9D58" w14:textId="1662BAA4" w:rsidR="00987CB4" w:rsidRPr="00B91B37" w:rsidRDefault="00B9691B" w:rsidP="00B9691B">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kern w:val="28"/>
          <w:sz w:val="15"/>
          <w:szCs w:val="15"/>
        </w:rPr>
      </w:pPr>
      <w:r w:rsidRPr="00B91B37">
        <w:rPr>
          <w:rFonts w:ascii="Arial Narrow" w:hAnsi="Arial Narrow" w:cs="Arial"/>
          <w:kern w:val="28"/>
          <w:sz w:val="15"/>
          <w:szCs w:val="15"/>
        </w:rPr>
        <w:t xml:space="preserve">(a) </w:t>
      </w:r>
      <w:r w:rsidR="00780E2F" w:rsidRPr="00B91B37">
        <w:rPr>
          <w:rFonts w:ascii="Arial Narrow" w:hAnsi="Arial Narrow" w:cs="Arial"/>
          <w:kern w:val="28"/>
          <w:sz w:val="15"/>
          <w:szCs w:val="15"/>
        </w:rPr>
        <w:t>P</w:t>
      </w:r>
      <w:r w:rsidR="00990E12" w:rsidRPr="00B91B37">
        <w:rPr>
          <w:rFonts w:ascii="Arial Narrow" w:hAnsi="Arial Narrow" w:cs="Arial"/>
          <w:kern w:val="28"/>
          <w:sz w:val="15"/>
          <w:szCs w:val="15"/>
        </w:rPr>
        <w:t>er i</w:t>
      </w:r>
      <w:r w:rsidR="003A3053" w:rsidRPr="00B91B37">
        <w:rPr>
          <w:rFonts w:ascii="Arial Narrow" w:hAnsi="Arial Narrow" w:cs="Arial"/>
          <w:kern w:val="28"/>
          <w:sz w:val="15"/>
          <w:szCs w:val="15"/>
        </w:rPr>
        <w:t>l</w:t>
      </w:r>
      <w:r w:rsidR="00990E12" w:rsidRPr="00B91B37">
        <w:rPr>
          <w:rFonts w:ascii="Arial Narrow" w:hAnsi="Arial Narrow" w:cs="Arial"/>
          <w:kern w:val="28"/>
          <w:sz w:val="15"/>
          <w:szCs w:val="15"/>
        </w:rPr>
        <w:t xml:space="preserve"> tass</w:t>
      </w:r>
      <w:r w:rsidR="003A3053" w:rsidRPr="00B91B37">
        <w:rPr>
          <w:rFonts w:ascii="Arial Narrow" w:hAnsi="Arial Narrow" w:cs="Arial"/>
          <w:kern w:val="28"/>
          <w:sz w:val="15"/>
          <w:szCs w:val="15"/>
        </w:rPr>
        <w:t>o</w:t>
      </w:r>
      <w:r w:rsidR="00990E12" w:rsidRPr="00B91B37">
        <w:rPr>
          <w:rFonts w:ascii="Arial Narrow" w:hAnsi="Arial Narrow" w:cs="Arial"/>
          <w:kern w:val="28"/>
          <w:sz w:val="15"/>
          <w:szCs w:val="15"/>
        </w:rPr>
        <w:t xml:space="preserve"> di occupazione la classe di età è 50-64 anni</w:t>
      </w:r>
      <w:r w:rsidRPr="00B91B37">
        <w:rPr>
          <w:rFonts w:ascii="Arial Narrow" w:hAnsi="Arial Narrow" w:cs="Arial"/>
          <w:kern w:val="28"/>
          <w:sz w:val="15"/>
          <w:szCs w:val="15"/>
        </w:rPr>
        <w:t>.</w:t>
      </w:r>
    </w:p>
    <w:p w14:paraId="304C08D8" w14:textId="403CF849" w:rsidR="00990E12" w:rsidRPr="00B91B37" w:rsidRDefault="00990E12" w:rsidP="00987CB4">
      <w:pPr>
        <w:pStyle w:val="Paragrafoelenco"/>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ind w:left="0"/>
        <w:rPr>
          <w:rFonts w:ascii="Arial Narrow" w:hAnsi="Arial Narrow" w:cs="Arial"/>
          <w:kern w:val="28"/>
          <w:sz w:val="15"/>
          <w:szCs w:val="15"/>
        </w:rPr>
      </w:pPr>
      <w:r w:rsidRPr="00B91B37">
        <w:rPr>
          <w:rFonts w:ascii="Arial Narrow" w:hAnsi="Arial Narrow" w:cs="Arial"/>
          <w:kern w:val="28"/>
          <w:sz w:val="15"/>
          <w:szCs w:val="15"/>
        </w:rPr>
        <w:t>Fonte: Istat</w:t>
      </w:r>
      <w:r w:rsidR="00DA329F" w:rsidRPr="00B91B37">
        <w:rPr>
          <w:rFonts w:ascii="Arial Narrow" w:hAnsi="Arial Narrow" w:cs="Arial"/>
          <w:kern w:val="28"/>
          <w:sz w:val="15"/>
          <w:szCs w:val="15"/>
        </w:rPr>
        <w:t>,</w:t>
      </w:r>
      <w:r w:rsidRPr="00B91B37">
        <w:rPr>
          <w:rFonts w:ascii="Arial Narrow" w:hAnsi="Arial Narrow" w:cs="Arial"/>
          <w:kern w:val="28"/>
          <w:sz w:val="15"/>
          <w:szCs w:val="15"/>
        </w:rPr>
        <w:t xml:space="preserve"> Rilevazione sulle forze di lavoro</w:t>
      </w:r>
    </w:p>
    <w:p w14:paraId="3C1AC84C" w14:textId="5F6EB3D7" w:rsidR="002B6E69" w:rsidRPr="00B91B37" w:rsidRDefault="002C0213" w:rsidP="002B6E69">
      <w:r w:rsidRPr="00B91B37">
        <w:lastRenderedPageBreak/>
        <w:t>La crescita dell’occupazione è</w:t>
      </w:r>
      <w:r w:rsidR="00987CB4" w:rsidRPr="00B91B37">
        <w:t xml:space="preserve"> più accentuata per </w:t>
      </w:r>
      <w:r w:rsidR="003A1FF4" w:rsidRPr="00B91B37">
        <w:t>la componente maschile</w:t>
      </w:r>
      <w:r w:rsidR="00987CB4" w:rsidRPr="00B91B37">
        <w:t xml:space="preserve"> </w:t>
      </w:r>
      <w:r w:rsidR="003A1FF4" w:rsidRPr="00B91B37">
        <w:t>nel confronto trimestrale (+0,7% contro +0,2% delle donne)</w:t>
      </w:r>
      <w:r w:rsidRPr="00B91B37">
        <w:t xml:space="preserve"> e per </w:t>
      </w:r>
      <w:r w:rsidR="003A1FF4" w:rsidRPr="00B91B37">
        <w:t>quella femminile nel confronto annuale (+4,6% contro +3,</w:t>
      </w:r>
      <w:r w:rsidR="006B74AC" w:rsidRPr="00B91B37">
        <w:t>8</w:t>
      </w:r>
      <w:r w:rsidR="003A1FF4" w:rsidRPr="00B91B37">
        <w:t xml:space="preserve">% degli uomini); l’aumento del </w:t>
      </w:r>
      <w:r w:rsidRPr="00B91B37">
        <w:t xml:space="preserve">tasso di occupazione </w:t>
      </w:r>
      <w:r w:rsidR="003A1FF4" w:rsidRPr="00B91B37">
        <w:t>e il calo di quello di disoccupazione sono più accentua</w:t>
      </w:r>
      <w:r w:rsidR="001222F6" w:rsidRPr="00B91B37">
        <w:t>t</w:t>
      </w:r>
      <w:r w:rsidR="003A1FF4" w:rsidRPr="00B91B37">
        <w:t xml:space="preserve">i per gli uomini in entrambi i confronti, </w:t>
      </w:r>
      <w:r w:rsidRPr="00B91B37">
        <w:t xml:space="preserve">mentre </w:t>
      </w:r>
      <w:r w:rsidR="003A1FF4" w:rsidRPr="00B91B37">
        <w:t xml:space="preserve">il </w:t>
      </w:r>
      <w:r w:rsidRPr="00B91B37">
        <w:t xml:space="preserve">tasso di inattività </w:t>
      </w:r>
      <w:r w:rsidR="003A1FF4" w:rsidRPr="00B91B37">
        <w:t>si riduce</w:t>
      </w:r>
      <w:r w:rsidRPr="00B91B37">
        <w:t xml:space="preserve"> esclusivamente</w:t>
      </w:r>
      <w:r w:rsidR="003A1FF4" w:rsidRPr="00B91B37">
        <w:t xml:space="preserve"> per</w:t>
      </w:r>
      <w:r w:rsidRPr="00B91B37">
        <w:t xml:space="preserve"> la componente maschile in termini congiunturali </w:t>
      </w:r>
      <w:r w:rsidR="003A1FF4" w:rsidRPr="00B91B37">
        <w:t xml:space="preserve">e per </w:t>
      </w:r>
      <w:r w:rsidR="00AE399C" w:rsidRPr="00B91B37">
        <w:t>entrambe le componenti di genere in termini tendenziali.</w:t>
      </w:r>
    </w:p>
    <w:p w14:paraId="7675A536" w14:textId="60D1ADB5" w:rsidR="00DD0996" w:rsidRPr="00B91B37" w:rsidRDefault="00DD0996" w:rsidP="00DD0996">
      <w:r w:rsidRPr="00B91B37">
        <w:t xml:space="preserve">Nel </w:t>
      </w:r>
      <w:r w:rsidR="00AE399C" w:rsidRPr="00B91B37">
        <w:t>primo trimestre 2022</w:t>
      </w:r>
      <w:r w:rsidRPr="00B91B37">
        <w:t xml:space="preserve">, tra i giovani di 15-34 anni </w:t>
      </w:r>
      <w:r w:rsidR="007809EF" w:rsidRPr="00B91B37">
        <w:t xml:space="preserve">è più marcato </w:t>
      </w:r>
      <w:r w:rsidR="00415392" w:rsidRPr="00B91B37">
        <w:t>l’</w:t>
      </w:r>
      <w:r w:rsidRPr="00B91B37">
        <w:t>aumento dell'occupazione e del relativo tasso in termini congiunturali (</w:t>
      </w:r>
      <w:r w:rsidR="00521C06" w:rsidRPr="00B91B37">
        <w:t>+</w:t>
      </w:r>
      <w:r w:rsidR="00AE399C" w:rsidRPr="00B91B37">
        <w:t>1,4</w:t>
      </w:r>
      <w:r w:rsidR="00521C06" w:rsidRPr="00B91B37">
        <w:t>%</w:t>
      </w:r>
      <w:r w:rsidRPr="00B91B37">
        <w:t xml:space="preserve"> e </w:t>
      </w:r>
      <w:r w:rsidR="00521C06" w:rsidRPr="00B91B37">
        <w:t>+</w:t>
      </w:r>
      <w:r w:rsidR="00EE4356" w:rsidRPr="00B91B37">
        <w:t>0,</w:t>
      </w:r>
      <w:r w:rsidR="007809EF" w:rsidRPr="00B91B37">
        <w:t>6</w:t>
      </w:r>
      <w:r w:rsidRPr="00B91B37">
        <w:t xml:space="preserve"> punti, rispettivamente) e, soprattutto, tendenziali (</w:t>
      </w:r>
      <w:r w:rsidR="00AE399C" w:rsidRPr="00B91B37">
        <w:t>10,7</w:t>
      </w:r>
      <w:r w:rsidRPr="00B91B37">
        <w:t xml:space="preserve">% e </w:t>
      </w:r>
      <w:r w:rsidR="00153139">
        <w:br/>
      </w:r>
      <w:r w:rsidR="00AE399C" w:rsidRPr="00B91B37">
        <w:t>4,3</w:t>
      </w:r>
      <w:r w:rsidR="001071F2" w:rsidRPr="00B91B37">
        <w:t xml:space="preserve"> punti)</w:t>
      </w:r>
      <w:r w:rsidRPr="00B91B37">
        <w:t xml:space="preserve"> che si associa </w:t>
      </w:r>
      <w:r w:rsidR="00486B4A" w:rsidRPr="00B91B37">
        <w:t xml:space="preserve">al </w:t>
      </w:r>
      <w:r w:rsidR="003F552D" w:rsidRPr="00B91B37">
        <w:t xml:space="preserve">maggiore </w:t>
      </w:r>
      <w:r w:rsidR="00521C06" w:rsidRPr="00B91B37">
        <w:t xml:space="preserve">calo </w:t>
      </w:r>
      <w:r w:rsidR="00AE399C" w:rsidRPr="00B91B37">
        <w:t xml:space="preserve">del numero di disoccupati e </w:t>
      </w:r>
      <w:r w:rsidR="00521C06" w:rsidRPr="00B91B37">
        <w:t>del</w:t>
      </w:r>
      <w:r w:rsidR="00486B4A" w:rsidRPr="00B91B37">
        <w:t xml:space="preserve"> tass</w:t>
      </w:r>
      <w:r w:rsidR="003D1F47" w:rsidRPr="00B91B37">
        <w:t>o</w:t>
      </w:r>
      <w:r w:rsidR="00486B4A" w:rsidRPr="00B91B37">
        <w:t xml:space="preserve"> di </w:t>
      </w:r>
      <w:r w:rsidRPr="00B91B37">
        <w:t>disoccupazione</w:t>
      </w:r>
      <w:r w:rsidR="006B74AC" w:rsidRPr="00B91B37">
        <w:t xml:space="preserve"> in entrambi i confronti</w:t>
      </w:r>
      <w:r w:rsidR="00AE399C" w:rsidRPr="00B91B37">
        <w:t xml:space="preserve">; per questa classe di età l’inattività, in calo </w:t>
      </w:r>
      <w:r w:rsidR="00CD5488" w:rsidRPr="00B91B37">
        <w:t>su base annua</w:t>
      </w:r>
      <w:r w:rsidR="001071F2" w:rsidRPr="00B91B37">
        <w:t>,</w:t>
      </w:r>
      <w:r w:rsidR="00AE399C" w:rsidRPr="00B91B37">
        <w:t xml:space="preserve"> resta invece stabile nel confronto trimestrale. </w:t>
      </w:r>
      <w:r w:rsidRPr="00B91B37">
        <w:t>Tra i 35-49enni</w:t>
      </w:r>
      <w:r w:rsidR="006B74AC" w:rsidRPr="00B91B37">
        <w:t>,</w:t>
      </w:r>
      <w:r w:rsidR="00A42E82" w:rsidRPr="00B91B37">
        <w:t xml:space="preserve"> </w:t>
      </w:r>
      <w:r w:rsidR="003D1F47" w:rsidRPr="00B91B37">
        <w:t xml:space="preserve">alla </w:t>
      </w:r>
      <w:r w:rsidR="00AE399C" w:rsidRPr="00B91B37">
        <w:t>stabilità</w:t>
      </w:r>
      <w:r w:rsidR="00A42E82" w:rsidRPr="00B91B37">
        <w:t xml:space="preserve"> del numero di occupati </w:t>
      </w:r>
      <w:r w:rsidR="00AE399C" w:rsidRPr="00B91B37">
        <w:t xml:space="preserve">rispetto al trimestre precedente </w:t>
      </w:r>
      <w:r w:rsidR="006B74AC" w:rsidRPr="00B91B37">
        <w:t>si associa</w:t>
      </w:r>
      <w:r w:rsidR="00A42E82" w:rsidRPr="00B91B37">
        <w:t xml:space="preserve"> un aumento del tasso di occupazione </w:t>
      </w:r>
      <w:r w:rsidR="006B74AC" w:rsidRPr="00B91B37">
        <w:t xml:space="preserve">(+0,5 punti) e la </w:t>
      </w:r>
      <w:r w:rsidR="00A42E82" w:rsidRPr="00B91B37">
        <w:t>diminuzione de</w:t>
      </w:r>
      <w:r w:rsidR="006B74AC" w:rsidRPr="00B91B37">
        <w:t>i</w:t>
      </w:r>
      <w:r w:rsidR="00A42E82" w:rsidRPr="00B91B37">
        <w:t xml:space="preserve"> t</w:t>
      </w:r>
      <w:r w:rsidR="003D08E8" w:rsidRPr="00B91B37">
        <w:t>ass</w:t>
      </w:r>
      <w:r w:rsidR="006B74AC" w:rsidRPr="00B91B37">
        <w:t>i</w:t>
      </w:r>
      <w:r w:rsidR="003D08E8" w:rsidRPr="00B91B37">
        <w:t xml:space="preserve"> di</w:t>
      </w:r>
      <w:r w:rsidR="00153D87" w:rsidRPr="00B91B37">
        <w:t xml:space="preserve"> disoccupazione e di</w:t>
      </w:r>
      <w:r w:rsidR="003D08E8" w:rsidRPr="00B91B37">
        <w:t xml:space="preserve"> inattività. </w:t>
      </w:r>
      <w:r w:rsidR="003F552D" w:rsidRPr="00B91B37">
        <w:t>Anche t</w:t>
      </w:r>
      <w:r w:rsidRPr="00B91B37">
        <w:t xml:space="preserve">ra gli ultracinquantenni </w:t>
      </w:r>
      <w:r w:rsidR="003F552D" w:rsidRPr="00B91B37">
        <w:t>cresce</w:t>
      </w:r>
      <w:r w:rsidRPr="00B91B37">
        <w:t xml:space="preserve"> l’occupazione e</w:t>
      </w:r>
      <w:r w:rsidR="003D08E8" w:rsidRPr="00B91B37">
        <w:t xml:space="preserve"> </w:t>
      </w:r>
      <w:r w:rsidR="003F552D" w:rsidRPr="00B91B37">
        <w:t>il</w:t>
      </w:r>
      <w:r w:rsidR="003D08E8" w:rsidRPr="00B91B37">
        <w:t xml:space="preserve"> relativo tasso, seppur </w:t>
      </w:r>
      <w:r w:rsidR="003F552D" w:rsidRPr="00B91B37">
        <w:t>con minore</w:t>
      </w:r>
      <w:r w:rsidR="003D08E8" w:rsidRPr="00B91B37">
        <w:t xml:space="preserve"> intens</w:t>
      </w:r>
      <w:r w:rsidR="003F552D" w:rsidRPr="00B91B37">
        <w:t>ità</w:t>
      </w:r>
      <w:r w:rsidR="003D08E8" w:rsidRPr="00B91B37">
        <w:t xml:space="preserve"> rispetto </w:t>
      </w:r>
      <w:r w:rsidR="00067AD0" w:rsidRPr="00B91B37">
        <w:t>ai giovani</w:t>
      </w:r>
      <w:r w:rsidR="00402AB3" w:rsidRPr="00B91B37">
        <w:t xml:space="preserve">, ed è </w:t>
      </w:r>
      <w:r w:rsidR="00FD6281" w:rsidRPr="00B91B37">
        <w:t>meno accentuat</w:t>
      </w:r>
      <w:r w:rsidR="006A72F8" w:rsidRPr="00B91B37">
        <w:t>a</w:t>
      </w:r>
      <w:r w:rsidR="00FD6281" w:rsidRPr="00B91B37">
        <w:t xml:space="preserve"> anche </w:t>
      </w:r>
      <w:r w:rsidR="006A72F8" w:rsidRPr="00B91B37">
        <w:t>la riduzione</w:t>
      </w:r>
      <w:r w:rsidR="00FD6281" w:rsidRPr="00B91B37">
        <w:t xml:space="preserve"> </w:t>
      </w:r>
      <w:r w:rsidR="00067AD0" w:rsidRPr="00B91B37">
        <w:t>de</w:t>
      </w:r>
      <w:r w:rsidR="00CB7B84" w:rsidRPr="00B91B37">
        <w:t>l</w:t>
      </w:r>
      <w:r w:rsidR="00521C06" w:rsidRPr="00B91B37">
        <w:t xml:space="preserve"> tass</w:t>
      </w:r>
      <w:r w:rsidR="00CB7B84" w:rsidRPr="00B91B37">
        <w:t>o</w:t>
      </w:r>
      <w:r w:rsidR="00FD6281" w:rsidRPr="00B91B37">
        <w:t xml:space="preserve"> di disoccupazione</w:t>
      </w:r>
      <w:r w:rsidR="00067AD0" w:rsidRPr="00B91B37">
        <w:t xml:space="preserve"> e </w:t>
      </w:r>
      <w:r w:rsidR="00CB7B84" w:rsidRPr="00B91B37">
        <w:t xml:space="preserve">quella </w:t>
      </w:r>
      <w:r w:rsidR="00153D87" w:rsidRPr="00B91B37">
        <w:t xml:space="preserve">tendenziale </w:t>
      </w:r>
      <w:r w:rsidR="00CB7B84" w:rsidRPr="00B91B37">
        <w:t xml:space="preserve">del tasso </w:t>
      </w:r>
      <w:r w:rsidR="00FD6281" w:rsidRPr="00B91B37">
        <w:t>di inattività</w:t>
      </w:r>
      <w:r w:rsidR="00067AD0" w:rsidRPr="00B91B37">
        <w:t>.</w:t>
      </w:r>
    </w:p>
    <w:p w14:paraId="43845223" w14:textId="2FA795AE" w:rsidR="0027554B" w:rsidRPr="00B91B37" w:rsidRDefault="005E2BE2" w:rsidP="00153D87">
      <w:pPr>
        <w:spacing w:before="120"/>
        <w:rPr>
          <w:rFonts w:cs="Arial"/>
          <w:szCs w:val="20"/>
        </w:rPr>
      </w:pPr>
      <w:r w:rsidRPr="00B91B37">
        <w:t xml:space="preserve">L’aumento </w:t>
      </w:r>
      <w:r w:rsidR="00067AD0" w:rsidRPr="00B91B37">
        <w:t>d</w:t>
      </w:r>
      <w:r w:rsidRPr="00B91B37">
        <w:t>el tasso</w:t>
      </w:r>
      <w:r w:rsidR="00067AD0" w:rsidRPr="00B91B37">
        <w:t xml:space="preserve"> di occupazione</w:t>
      </w:r>
      <w:r w:rsidR="00153D87" w:rsidRPr="00B91B37">
        <w:t xml:space="preserve"> e il calo di quello di disoccupazione, diffusi</w:t>
      </w:r>
      <w:r w:rsidRPr="00B91B37">
        <w:t xml:space="preserve"> in tutte le ripartizioni territoriali</w:t>
      </w:r>
      <w:r w:rsidR="00067AD0" w:rsidRPr="00B91B37">
        <w:t>,</w:t>
      </w:r>
      <w:r w:rsidRPr="00B91B37">
        <w:t xml:space="preserve"> </w:t>
      </w:r>
      <w:r w:rsidR="00153D87" w:rsidRPr="00B91B37">
        <w:t>sono più accentuati</w:t>
      </w:r>
      <w:r w:rsidRPr="00B91B37">
        <w:t xml:space="preserve"> nel </w:t>
      </w:r>
      <w:r w:rsidR="00153D87" w:rsidRPr="00B91B37">
        <w:t xml:space="preserve">Centro sia in </w:t>
      </w:r>
      <w:r w:rsidR="00067AD0" w:rsidRPr="00B91B37">
        <w:t xml:space="preserve">termini congiunturali </w:t>
      </w:r>
      <w:r w:rsidR="00153D87" w:rsidRPr="00B91B37">
        <w:t>sia in quelli tendenziali</w:t>
      </w:r>
      <w:r w:rsidR="00415392" w:rsidRPr="00B91B37">
        <w:t>.</w:t>
      </w:r>
      <w:r w:rsidRPr="00B91B37">
        <w:t xml:space="preserve"> </w:t>
      </w:r>
      <w:r w:rsidR="00067AD0" w:rsidRPr="00B91B37">
        <w:t xml:space="preserve">Il tasso </w:t>
      </w:r>
      <w:r w:rsidR="00153D87" w:rsidRPr="00B91B37">
        <w:t xml:space="preserve">di inattività, stabile al Centro rispetto a tre mesi prima, cala in misura maggiore nel Nord </w:t>
      </w:r>
      <w:r w:rsidR="00F305C6" w:rsidRPr="00B91B37">
        <w:t>i</w:t>
      </w:r>
      <w:r w:rsidR="00153D87" w:rsidRPr="00B91B37">
        <w:t xml:space="preserve">n entrambi i confronti. </w:t>
      </w:r>
    </w:p>
    <w:p w14:paraId="478CBB9C" w14:textId="77777777" w:rsidR="00153D87" w:rsidRPr="00B91B37" w:rsidRDefault="00153D87" w:rsidP="009A5259">
      <w:pPr>
        <w:pStyle w:val="titoletto"/>
      </w:pPr>
    </w:p>
    <w:p w14:paraId="7D26582D" w14:textId="75787D0D" w:rsidR="004176C3" w:rsidRPr="00B91B37" w:rsidRDefault="004176C3" w:rsidP="009A5259">
      <w:pPr>
        <w:pStyle w:val="titoletto"/>
      </w:pPr>
      <w:r w:rsidRPr="00B91B37">
        <w:t>Posizioni lavorative per tipologia di contratto dell’occupazione, settore di attività economica e classe dimensionale dell’impresa</w:t>
      </w:r>
    </w:p>
    <w:p w14:paraId="2EABE998" w14:textId="7B0EC998" w:rsidR="00FE748D" w:rsidRPr="00B91B37" w:rsidRDefault="00FA230D" w:rsidP="00504042">
      <w:pPr>
        <w:rPr>
          <w:rFonts w:cs="Arial"/>
          <w:szCs w:val="20"/>
        </w:rPr>
      </w:pPr>
      <w:r w:rsidRPr="00B91B37">
        <w:rPr>
          <w:rFonts w:cs="Arial"/>
          <w:szCs w:val="20"/>
        </w:rPr>
        <w:t xml:space="preserve">La </w:t>
      </w:r>
      <w:r w:rsidR="004176C3" w:rsidRPr="00B91B37">
        <w:rPr>
          <w:rFonts w:cs="Arial"/>
          <w:szCs w:val="20"/>
        </w:rPr>
        <w:t>domanda di lavoro</w:t>
      </w:r>
      <w:r w:rsidR="00BF5E29" w:rsidRPr="00B91B37">
        <w:rPr>
          <w:rFonts w:cs="Arial"/>
          <w:szCs w:val="20"/>
        </w:rPr>
        <w:t xml:space="preserve"> dipendente </w:t>
      </w:r>
      <w:r w:rsidR="004176C3" w:rsidRPr="00B91B37">
        <w:rPr>
          <w:rFonts w:cs="Arial"/>
          <w:szCs w:val="20"/>
        </w:rPr>
        <w:t xml:space="preserve">regolare, riferita all’intera economia </w:t>
      </w:r>
      <w:r w:rsidRPr="00B91B37">
        <w:rPr>
          <w:rFonts w:cs="Arial"/>
          <w:szCs w:val="20"/>
        </w:rPr>
        <w:t>nei</w:t>
      </w:r>
      <w:r w:rsidR="00783B84" w:rsidRPr="00B91B37">
        <w:rPr>
          <w:rFonts w:cs="Arial"/>
          <w:szCs w:val="20"/>
        </w:rPr>
        <w:t xml:space="preserve"> </w:t>
      </w:r>
      <w:r w:rsidR="004176C3" w:rsidRPr="00B91B37">
        <w:rPr>
          <w:rFonts w:cs="Arial"/>
          <w:szCs w:val="20"/>
        </w:rPr>
        <w:t>dati destagi</w:t>
      </w:r>
      <w:r w:rsidR="00635C20" w:rsidRPr="00B91B37">
        <w:rPr>
          <w:rFonts w:cs="Arial"/>
          <w:szCs w:val="20"/>
        </w:rPr>
        <w:t xml:space="preserve">onalizzati delle </w:t>
      </w:r>
      <w:r w:rsidR="0044771B" w:rsidRPr="00B91B37">
        <w:rPr>
          <w:rFonts w:cs="Arial"/>
          <w:szCs w:val="20"/>
        </w:rPr>
        <w:t>CO</w:t>
      </w:r>
      <w:r w:rsidR="004176C3" w:rsidRPr="00B91B37">
        <w:rPr>
          <w:rFonts w:cs="Arial"/>
          <w:szCs w:val="20"/>
        </w:rPr>
        <w:t xml:space="preserve"> del Ministero del lavoro e delle politiche sociali</w:t>
      </w:r>
      <w:r w:rsidR="008F301A" w:rsidRPr="00B91B37">
        <w:rPr>
          <w:rFonts w:cs="Arial"/>
          <w:szCs w:val="20"/>
        </w:rPr>
        <w:t>,</w:t>
      </w:r>
      <w:r w:rsidR="004176C3" w:rsidRPr="00B91B37">
        <w:rPr>
          <w:rFonts w:cs="Arial"/>
          <w:szCs w:val="20"/>
        </w:rPr>
        <w:t xml:space="preserve"> </w:t>
      </w:r>
      <w:r w:rsidR="006A72F8" w:rsidRPr="00B91B37">
        <w:rPr>
          <w:rFonts w:cs="Arial"/>
          <w:szCs w:val="20"/>
        </w:rPr>
        <w:t>rileva</w:t>
      </w:r>
      <w:r w:rsidR="00783B84" w:rsidRPr="00B91B37">
        <w:rPr>
          <w:rFonts w:cs="Arial"/>
          <w:szCs w:val="20"/>
        </w:rPr>
        <w:t xml:space="preserve"> </w:t>
      </w:r>
      <w:r w:rsidR="00391751" w:rsidRPr="00B91B37">
        <w:rPr>
          <w:rFonts w:cs="Arial"/>
          <w:szCs w:val="20"/>
        </w:rPr>
        <w:t xml:space="preserve">un </w:t>
      </w:r>
      <w:r w:rsidR="00F11535" w:rsidRPr="00B91B37">
        <w:rPr>
          <w:rFonts w:cs="Arial"/>
          <w:szCs w:val="20"/>
        </w:rPr>
        <w:t xml:space="preserve">nuovo </w:t>
      </w:r>
      <w:r w:rsidR="006E5099" w:rsidRPr="00B91B37">
        <w:rPr>
          <w:rFonts w:cs="Arial"/>
          <w:szCs w:val="20"/>
        </w:rPr>
        <w:t>aumento</w:t>
      </w:r>
      <w:r w:rsidR="002D184E" w:rsidRPr="00B91B37">
        <w:rPr>
          <w:rFonts w:cs="Arial"/>
          <w:szCs w:val="20"/>
        </w:rPr>
        <w:t xml:space="preserve"> </w:t>
      </w:r>
      <w:r w:rsidR="00FB6568" w:rsidRPr="00B91B37">
        <w:rPr>
          <w:rFonts w:cs="Arial"/>
          <w:szCs w:val="20"/>
        </w:rPr>
        <w:t xml:space="preserve">congiunturale </w:t>
      </w:r>
      <w:r w:rsidR="002D184E" w:rsidRPr="00B91B37">
        <w:rPr>
          <w:rFonts w:cs="Arial"/>
          <w:szCs w:val="20"/>
        </w:rPr>
        <w:t>delle posizioni lavorative (</w:t>
      </w:r>
      <w:r w:rsidR="00AE51D9" w:rsidRPr="00B91B37">
        <w:rPr>
          <w:rFonts w:cs="Arial"/>
          <w:szCs w:val="20"/>
        </w:rPr>
        <w:t>+</w:t>
      </w:r>
      <w:r w:rsidR="00C34524" w:rsidRPr="00B91B37">
        <w:rPr>
          <w:rFonts w:cs="Arial"/>
          <w:szCs w:val="20"/>
        </w:rPr>
        <w:t>18</w:t>
      </w:r>
      <w:r w:rsidR="00744B58" w:rsidRPr="00B91B37">
        <w:rPr>
          <w:rFonts w:cs="Arial"/>
          <w:szCs w:val="20"/>
        </w:rPr>
        <w:t>3</w:t>
      </w:r>
      <w:r w:rsidR="00A57F3A" w:rsidRPr="00B91B37">
        <w:rPr>
          <w:rFonts w:cs="Arial"/>
          <w:szCs w:val="20"/>
        </w:rPr>
        <w:t xml:space="preserve"> mila posizioni</w:t>
      </w:r>
      <w:r w:rsidR="00503AB9" w:rsidRPr="00B91B37">
        <w:rPr>
          <w:rFonts w:cs="Arial"/>
          <w:szCs w:val="20"/>
        </w:rPr>
        <w:t xml:space="preserve"> </w:t>
      </w:r>
      <w:r w:rsidR="00F55773" w:rsidRPr="00B91B37">
        <w:rPr>
          <w:rFonts w:cs="Arial"/>
          <w:szCs w:val="20"/>
        </w:rPr>
        <w:t>rispetto al</w:t>
      </w:r>
      <w:r w:rsidR="00503AB9" w:rsidRPr="00B91B37">
        <w:rPr>
          <w:rFonts w:cs="Arial"/>
          <w:szCs w:val="20"/>
        </w:rPr>
        <w:t xml:space="preserve"> </w:t>
      </w:r>
      <w:r w:rsidR="00C34524" w:rsidRPr="00B91B37">
        <w:rPr>
          <w:rFonts w:cs="Arial"/>
          <w:szCs w:val="20"/>
        </w:rPr>
        <w:t>quarto</w:t>
      </w:r>
      <w:r w:rsidR="00503AB9" w:rsidRPr="00B91B37">
        <w:rPr>
          <w:rFonts w:cs="Arial"/>
          <w:szCs w:val="20"/>
        </w:rPr>
        <w:t xml:space="preserve"> trimestre 20</w:t>
      </w:r>
      <w:r w:rsidR="00B56972" w:rsidRPr="00B91B37">
        <w:rPr>
          <w:rFonts w:cs="Arial"/>
          <w:szCs w:val="20"/>
        </w:rPr>
        <w:t>2</w:t>
      </w:r>
      <w:r w:rsidR="00C1506A" w:rsidRPr="00B91B37">
        <w:rPr>
          <w:rFonts w:cs="Arial"/>
          <w:szCs w:val="20"/>
        </w:rPr>
        <w:t>1</w:t>
      </w:r>
      <w:r w:rsidR="00077330" w:rsidRPr="00B91B37">
        <w:rPr>
          <w:rFonts w:cs="Arial"/>
          <w:szCs w:val="20"/>
        </w:rPr>
        <w:t xml:space="preserve">; </w:t>
      </w:r>
      <w:r w:rsidR="00F55773" w:rsidRPr="00B91B37">
        <w:rPr>
          <w:rFonts w:cs="Arial"/>
          <w:szCs w:val="20"/>
        </w:rPr>
        <w:t>F</w:t>
      </w:r>
      <w:r w:rsidR="007C45D7" w:rsidRPr="00B91B37">
        <w:rPr>
          <w:rFonts w:cs="Arial"/>
          <w:szCs w:val="20"/>
        </w:rPr>
        <w:t>igura 1</w:t>
      </w:r>
      <w:r w:rsidR="0071147F" w:rsidRPr="00B91B37">
        <w:rPr>
          <w:rFonts w:cs="Arial"/>
          <w:szCs w:val="20"/>
        </w:rPr>
        <w:t>C</w:t>
      </w:r>
      <w:r w:rsidR="001C4D4C" w:rsidRPr="00B91B37">
        <w:rPr>
          <w:rFonts w:cs="Arial"/>
          <w:szCs w:val="20"/>
        </w:rPr>
        <w:t>)</w:t>
      </w:r>
      <w:r w:rsidR="00B41697" w:rsidRPr="00B91B37">
        <w:rPr>
          <w:rFonts w:cs="Arial"/>
          <w:szCs w:val="20"/>
        </w:rPr>
        <w:t>.</w:t>
      </w:r>
      <w:r w:rsidR="004176C3" w:rsidRPr="00B91B37">
        <w:rPr>
          <w:rFonts w:cs="Arial"/>
          <w:szCs w:val="20"/>
        </w:rPr>
        <w:t xml:space="preserve"> </w:t>
      </w:r>
      <w:r w:rsidR="005A37FA" w:rsidRPr="00B91B37">
        <w:rPr>
          <w:rFonts w:cs="Arial"/>
          <w:szCs w:val="20"/>
        </w:rPr>
        <w:t>P</w:t>
      </w:r>
      <w:r w:rsidR="007B1369" w:rsidRPr="00B91B37">
        <w:rPr>
          <w:rFonts w:cs="Arial"/>
          <w:szCs w:val="20"/>
        </w:rPr>
        <w:t>rosegue</w:t>
      </w:r>
      <w:r w:rsidR="00C34524" w:rsidRPr="00B91B37">
        <w:rPr>
          <w:rFonts w:cs="Arial"/>
          <w:szCs w:val="20"/>
        </w:rPr>
        <w:t xml:space="preserve"> </w:t>
      </w:r>
      <w:r w:rsidR="00F55773" w:rsidRPr="00B91B37">
        <w:rPr>
          <w:rFonts w:cs="Arial"/>
          <w:szCs w:val="20"/>
        </w:rPr>
        <w:t>l</w:t>
      </w:r>
      <w:r w:rsidR="007B1369" w:rsidRPr="00B91B37">
        <w:rPr>
          <w:rFonts w:cs="Arial"/>
          <w:szCs w:val="20"/>
        </w:rPr>
        <w:t>a crescita delle</w:t>
      </w:r>
      <w:r w:rsidR="00792353" w:rsidRPr="00B91B37">
        <w:rPr>
          <w:rFonts w:cs="Arial"/>
          <w:szCs w:val="20"/>
        </w:rPr>
        <w:t xml:space="preserve"> </w:t>
      </w:r>
      <w:r w:rsidR="001B40CE" w:rsidRPr="00B91B37">
        <w:rPr>
          <w:rFonts w:cs="Arial"/>
          <w:szCs w:val="20"/>
        </w:rPr>
        <w:t xml:space="preserve">posizioni </w:t>
      </w:r>
      <w:r w:rsidR="00F55773" w:rsidRPr="00B91B37">
        <w:rPr>
          <w:rFonts w:cs="Arial"/>
          <w:szCs w:val="20"/>
        </w:rPr>
        <w:t xml:space="preserve">a tempo indeterminato </w:t>
      </w:r>
      <w:r w:rsidR="00792353" w:rsidRPr="00B91B37">
        <w:rPr>
          <w:rFonts w:cs="Arial"/>
          <w:szCs w:val="20"/>
        </w:rPr>
        <w:t>(</w:t>
      </w:r>
      <w:r w:rsidR="006E5099" w:rsidRPr="00B91B37">
        <w:rPr>
          <w:rFonts w:cs="Arial"/>
          <w:szCs w:val="20"/>
        </w:rPr>
        <w:t>+</w:t>
      </w:r>
      <w:r w:rsidR="00744B58" w:rsidRPr="00B91B37">
        <w:rPr>
          <w:rFonts w:cs="Arial"/>
          <w:szCs w:val="20"/>
        </w:rPr>
        <w:t>85</w:t>
      </w:r>
      <w:r w:rsidR="00792353" w:rsidRPr="00B91B37">
        <w:rPr>
          <w:rFonts w:cs="Arial"/>
          <w:szCs w:val="20"/>
        </w:rPr>
        <w:t xml:space="preserve"> mila</w:t>
      </w:r>
      <w:r w:rsidR="00C34524" w:rsidRPr="00B91B37">
        <w:rPr>
          <w:rFonts w:cs="Arial"/>
          <w:szCs w:val="20"/>
        </w:rPr>
        <w:t xml:space="preserve"> in tre mesi</w:t>
      </w:r>
      <w:r w:rsidR="00792353" w:rsidRPr="00B91B37">
        <w:rPr>
          <w:rFonts w:cs="Arial"/>
          <w:szCs w:val="20"/>
        </w:rPr>
        <w:t xml:space="preserve">) </w:t>
      </w:r>
      <w:r w:rsidR="002255B4" w:rsidRPr="00B91B37">
        <w:rPr>
          <w:rFonts w:cs="Arial"/>
          <w:szCs w:val="20"/>
        </w:rPr>
        <w:t>e di quelle a tempo determinato</w:t>
      </w:r>
      <w:r w:rsidR="005A37FA" w:rsidRPr="00B91B37">
        <w:rPr>
          <w:rFonts w:cs="Arial"/>
          <w:szCs w:val="20"/>
        </w:rPr>
        <w:t xml:space="preserve"> </w:t>
      </w:r>
      <w:r w:rsidR="001B25EA" w:rsidRPr="00B91B37">
        <w:rPr>
          <w:rFonts w:cs="Arial"/>
          <w:szCs w:val="20"/>
        </w:rPr>
        <w:t>(+</w:t>
      </w:r>
      <w:r w:rsidR="00744B58" w:rsidRPr="00B91B37">
        <w:rPr>
          <w:rFonts w:cs="Arial"/>
          <w:szCs w:val="20"/>
        </w:rPr>
        <w:t>98</w:t>
      </w:r>
      <w:r w:rsidR="00B56972" w:rsidRPr="00B91B37">
        <w:rPr>
          <w:rFonts w:cs="Arial"/>
          <w:szCs w:val="20"/>
        </w:rPr>
        <w:t xml:space="preserve"> mila</w:t>
      </w:r>
      <w:r w:rsidR="001B25EA" w:rsidRPr="00B91B37">
        <w:rPr>
          <w:rFonts w:cs="Arial"/>
          <w:szCs w:val="20"/>
        </w:rPr>
        <w:t>)</w:t>
      </w:r>
      <w:r w:rsidR="006E5099" w:rsidRPr="00B91B37">
        <w:rPr>
          <w:rFonts w:cs="Arial"/>
          <w:szCs w:val="20"/>
        </w:rPr>
        <w:t>.</w:t>
      </w:r>
      <w:r w:rsidR="003D1734" w:rsidRPr="00B91B37">
        <w:rPr>
          <w:rFonts w:cs="Arial"/>
          <w:szCs w:val="20"/>
        </w:rPr>
        <w:t xml:space="preserve"> </w:t>
      </w:r>
      <w:r w:rsidR="00174B6D" w:rsidRPr="00B91B37">
        <w:rPr>
          <w:rFonts w:cs="Arial"/>
          <w:szCs w:val="20"/>
        </w:rPr>
        <w:t>Nel complesso</w:t>
      </w:r>
      <w:r w:rsidR="003F6CDD" w:rsidRPr="00B91B37">
        <w:rPr>
          <w:rFonts w:cs="Arial"/>
          <w:szCs w:val="20"/>
        </w:rPr>
        <w:t>,</w:t>
      </w:r>
      <w:r w:rsidR="00174B6D" w:rsidRPr="00B91B37">
        <w:rPr>
          <w:rFonts w:cs="Arial"/>
          <w:szCs w:val="20"/>
        </w:rPr>
        <w:t xml:space="preserve"> la dinamica </w:t>
      </w:r>
      <w:r w:rsidR="00FE748D" w:rsidRPr="00B91B37">
        <w:rPr>
          <w:rFonts w:cs="Arial"/>
          <w:szCs w:val="20"/>
        </w:rPr>
        <w:t xml:space="preserve">congiunturale </w:t>
      </w:r>
      <w:r w:rsidR="00174B6D" w:rsidRPr="00B91B37">
        <w:rPr>
          <w:rFonts w:cs="Arial"/>
          <w:szCs w:val="20"/>
        </w:rPr>
        <w:t xml:space="preserve">positiva </w:t>
      </w:r>
      <w:r w:rsidR="003F6CDD" w:rsidRPr="00B91B37">
        <w:rPr>
          <w:rFonts w:cs="Arial"/>
          <w:szCs w:val="20"/>
        </w:rPr>
        <w:t xml:space="preserve">dei rapporti di lavoro alle dipendenze è il risultato della differenza tra 2 milioni </w:t>
      </w:r>
      <w:r w:rsidR="00F55773" w:rsidRPr="00B91B37">
        <w:rPr>
          <w:rFonts w:cs="Arial"/>
          <w:szCs w:val="20"/>
        </w:rPr>
        <w:t>6</w:t>
      </w:r>
      <w:r w:rsidR="00744B58" w:rsidRPr="00B91B37">
        <w:rPr>
          <w:rFonts w:cs="Arial"/>
          <w:szCs w:val="20"/>
        </w:rPr>
        <w:t>87</w:t>
      </w:r>
      <w:r w:rsidR="003F6CDD" w:rsidRPr="00B91B37">
        <w:rPr>
          <w:rFonts w:cs="Arial"/>
          <w:szCs w:val="20"/>
        </w:rPr>
        <w:t xml:space="preserve"> mila </w:t>
      </w:r>
      <w:r w:rsidR="00555A55" w:rsidRPr="00B91B37">
        <w:rPr>
          <w:rFonts w:cs="Arial"/>
          <w:szCs w:val="20"/>
        </w:rPr>
        <w:t xml:space="preserve">attivazioni </w:t>
      </w:r>
      <w:r w:rsidR="003F6CDD" w:rsidRPr="00B91B37">
        <w:rPr>
          <w:rFonts w:cs="Arial"/>
          <w:szCs w:val="20"/>
        </w:rPr>
        <w:t xml:space="preserve">e 2 milioni </w:t>
      </w:r>
      <w:r w:rsidR="00C34524" w:rsidRPr="00B91B37">
        <w:rPr>
          <w:rFonts w:cs="Arial"/>
          <w:szCs w:val="20"/>
        </w:rPr>
        <w:t>504</w:t>
      </w:r>
      <w:r w:rsidR="003F6CDD" w:rsidRPr="00B91B37">
        <w:rPr>
          <w:rFonts w:cs="Arial"/>
          <w:szCs w:val="20"/>
        </w:rPr>
        <w:t xml:space="preserve"> mila </w:t>
      </w:r>
      <w:r w:rsidR="00FE748D" w:rsidRPr="00B91B37">
        <w:rPr>
          <w:rFonts w:cs="Arial"/>
          <w:szCs w:val="20"/>
        </w:rPr>
        <w:t>cessazioni.</w:t>
      </w:r>
      <w:r w:rsidR="00747DB7" w:rsidRPr="00B91B37">
        <w:rPr>
          <w:rFonts w:cs="Arial"/>
          <w:szCs w:val="20"/>
        </w:rPr>
        <w:t xml:space="preserve"> </w:t>
      </w:r>
    </w:p>
    <w:p w14:paraId="1D985C42" w14:textId="13E52C56" w:rsidR="005D22CD" w:rsidRPr="00B91B37" w:rsidRDefault="005C50DE" w:rsidP="005D22CD">
      <w:pPr>
        <w:rPr>
          <w:rFonts w:cs="Arial"/>
          <w:szCs w:val="20"/>
        </w:rPr>
      </w:pPr>
      <w:r w:rsidRPr="00B91B37">
        <w:rPr>
          <w:rFonts w:cs="Arial"/>
          <w:szCs w:val="20"/>
        </w:rPr>
        <w:t xml:space="preserve">Una </w:t>
      </w:r>
      <w:r w:rsidR="0020342B" w:rsidRPr="00B91B37">
        <w:rPr>
          <w:rFonts w:cs="Arial"/>
          <w:szCs w:val="20"/>
        </w:rPr>
        <w:t>decisa</w:t>
      </w:r>
      <w:r w:rsidR="005D22CD" w:rsidRPr="00B91B37">
        <w:rPr>
          <w:rFonts w:cs="Arial"/>
          <w:szCs w:val="20"/>
        </w:rPr>
        <w:t xml:space="preserve"> crescita è presente anche nei dati </w:t>
      </w:r>
      <w:r w:rsidRPr="00B91B37">
        <w:rPr>
          <w:rFonts w:cs="Arial"/>
          <w:szCs w:val="20"/>
        </w:rPr>
        <w:t xml:space="preserve">non destagionalizzati </w:t>
      </w:r>
      <w:r w:rsidR="005D22CD" w:rsidRPr="00B91B37">
        <w:rPr>
          <w:rFonts w:cs="Arial"/>
          <w:szCs w:val="20"/>
        </w:rPr>
        <w:t>delle CO (+</w:t>
      </w:r>
      <w:r w:rsidR="007B1369" w:rsidRPr="00B91B37">
        <w:rPr>
          <w:rFonts w:cs="Arial"/>
          <w:szCs w:val="20"/>
        </w:rPr>
        <w:t>6</w:t>
      </w:r>
      <w:r w:rsidR="00BC5E63" w:rsidRPr="00B91B37">
        <w:rPr>
          <w:rFonts w:cs="Arial"/>
          <w:szCs w:val="20"/>
        </w:rPr>
        <w:t>71</w:t>
      </w:r>
      <w:r w:rsidR="005D22CD" w:rsidRPr="00B91B37">
        <w:rPr>
          <w:rFonts w:cs="Arial"/>
          <w:szCs w:val="20"/>
        </w:rPr>
        <w:t xml:space="preserve"> mila rispetto al </w:t>
      </w:r>
      <w:r w:rsidR="00BC5E63" w:rsidRPr="00B91B37">
        <w:rPr>
          <w:rFonts w:cs="Arial"/>
          <w:szCs w:val="20"/>
        </w:rPr>
        <w:t>primo</w:t>
      </w:r>
      <w:r w:rsidR="005D22CD" w:rsidRPr="00B91B37">
        <w:rPr>
          <w:rFonts w:cs="Arial"/>
          <w:szCs w:val="20"/>
        </w:rPr>
        <w:t xml:space="preserve"> trimestre del 202</w:t>
      </w:r>
      <w:r w:rsidR="00BC5E63" w:rsidRPr="00B91B37">
        <w:rPr>
          <w:rFonts w:cs="Arial"/>
          <w:szCs w:val="20"/>
        </w:rPr>
        <w:t>1</w:t>
      </w:r>
      <w:r w:rsidR="005D22CD" w:rsidRPr="00B91B37">
        <w:rPr>
          <w:rFonts w:cs="Arial"/>
          <w:szCs w:val="20"/>
        </w:rPr>
        <w:t>) e in quelli dell’Inps-</w:t>
      </w:r>
      <w:proofErr w:type="spellStart"/>
      <w:r w:rsidR="005D22CD" w:rsidRPr="00B91B37">
        <w:rPr>
          <w:rFonts w:cs="Arial"/>
          <w:szCs w:val="20"/>
        </w:rPr>
        <w:t>Uniemens</w:t>
      </w:r>
      <w:proofErr w:type="spellEnd"/>
      <w:r w:rsidR="005D22CD" w:rsidRPr="00B91B37">
        <w:rPr>
          <w:rFonts w:cs="Arial"/>
          <w:szCs w:val="20"/>
        </w:rPr>
        <w:t xml:space="preserve"> (+</w:t>
      </w:r>
      <w:r w:rsidR="00AD43D7" w:rsidRPr="00B91B37">
        <w:rPr>
          <w:rFonts w:cs="Arial"/>
          <w:szCs w:val="20"/>
        </w:rPr>
        <w:t>763</w:t>
      </w:r>
      <w:r w:rsidR="005D22CD" w:rsidRPr="00B91B37">
        <w:rPr>
          <w:rFonts w:cs="Arial"/>
          <w:szCs w:val="20"/>
        </w:rPr>
        <w:t xml:space="preserve"> mila posizioni in un anno). </w:t>
      </w:r>
      <w:r w:rsidRPr="00B91B37">
        <w:rPr>
          <w:rFonts w:cs="Arial"/>
          <w:szCs w:val="20"/>
        </w:rPr>
        <w:t xml:space="preserve">Sulla base delle CO, </w:t>
      </w:r>
      <w:r w:rsidR="007E356E" w:rsidRPr="00B91B37">
        <w:rPr>
          <w:rFonts w:cs="Arial"/>
          <w:szCs w:val="20"/>
        </w:rPr>
        <w:t xml:space="preserve">a eccezione dell’agricoltura, </w:t>
      </w:r>
      <w:r w:rsidRPr="00B91B37">
        <w:rPr>
          <w:rFonts w:cs="Arial"/>
          <w:szCs w:val="20"/>
        </w:rPr>
        <w:t xml:space="preserve">la crescita tendenziale delle posizioni lavorative riguarda </w:t>
      </w:r>
      <w:r w:rsidR="005E4B93" w:rsidRPr="00B91B37">
        <w:rPr>
          <w:rFonts w:cs="Arial"/>
          <w:szCs w:val="20"/>
        </w:rPr>
        <w:t xml:space="preserve">tutti i settori e più marcatamente </w:t>
      </w:r>
      <w:r w:rsidRPr="00B91B37">
        <w:rPr>
          <w:rFonts w:cs="Arial"/>
          <w:szCs w:val="20"/>
        </w:rPr>
        <w:t>le costruzioni (+</w:t>
      </w:r>
      <w:r w:rsidR="00E87466" w:rsidRPr="00B91B37">
        <w:rPr>
          <w:rFonts w:cs="Arial"/>
          <w:szCs w:val="20"/>
        </w:rPr>
        <w:t>136</w:t>
      </w:r>
      <w:r w:rsidRPr="00B91B37">
        <w:rPr>
          <w:rFonts w:cs="Arial"/>
          <w:szCs w:val="20"/>
        </w:rPr>
        <w:t xml:space="preserve"> mila posizioni rispetto al </w:t>
      </w:r>
      <w:r w:rsidR="00E87466" w:rsidRPr="00B91B37">
        <w:rPr>
          <w:rFonts w:cs="Arial"/>
          <w:szCs w:val="20"/>
        </w:rPr>
        <w:t>primo</w:t>
      </w:r>
      <w:r w:rsidRPr="00B91B37">
        <w:rPr>
          <w:rFonts w:cs="Arial"/>
          <w:szCs w:val="20"/>
        </w:rPr>
        <w:t xml:space="preserve"> trimestre 202</w:t>
      </w:r>
      <w:r w:rsidR="00E87466" w:rsidRPr="00B91B37">
        <w:rPr>
          <w:rFonts w:cs="Arial"/>
          <w:szCs w:val="20"/>
        </w:rPr>
        <w:t>1</w:t>
      </w:r>
      <w:r w:rsidRPr="00B91B37">
        <w:rPr>
          <w:rFonts w:cs="Arial"/>
          <w:szCs w:val="20"/>
        </w:rPr>
        <w:t>; Tavola 2) e i servizi (+</w:t>
      </w:r>
      <w:r w:rsidR="00B84BC6" w:rsidRPr="00B91B37">
        <w:rPr>
          <w:rFonts w:cs="Arial"/>
          <w:szCs w:val="20"/>
        </w:rPr>
        <w:t>4</w:t>
      </w:r>
      <w:r w:rsidR="00E87466" w:rsidRPr="00B91B37">
        <w:rPr>
          <w:rFonts w:cs="Arial"/>
          <w:szCs w:val="20"/>
        </w:rPr>
        <w:t>61</w:t>
      </w:r>
      <w:r w:rsidR="00647C87" w:rsidRPr="00B91B37">
        <w:rPr>
          <w:rFonts w:cs="Arial"/>
          <w:szCs w:val="20"/>
        </w:rPr>
        <w:t xml:space="preserve"> </w:t>
      </w:r>
      <w:r w:rsidRPr="00B91B37">
        <w:rPr>
          <w:rFonts w:cs="Arial"/>
          <w:szCs w:val="20"/>
        </w:rPr>
        <w:t>mila posizioni in un anno)</w:t>
      </w:r>
      <w:r w:rsidR="003E4FE6" w:rsidRPr="00B91B37">
        <w:rPr>
          <w:rFonts w:cs="Arial"/>
          <w:szCs w:val="20"/>
        </w:rPr>
        <w:t>; tra questi ultimi</w:t>
      </w:r>
      <w:r w:rsidRPr="00B91B37">
        <w:rPr>
          <w:rFonts w:cs="Arial"/>
          <w:szCs w:val="20"/>
        </w:rPr>
        <w:t xml:space="preserve"> in particolare </w:t>
      </w:r>
      <w:r w:rsidR="00EC1606" w:rsidRPr="00B91B37">
        <w:rPr>
          <w:rFonts w:cs="Arial"/>
          <w:szCs w:val="20"/>
        </w:rPr>
        <w:t>i compart</w:t>
      </w:r>
      <w:r w:rsidR="00FB6568" w:rsidRPr="00B91B37">
        <w:rPr>
          <w:rFonts w:cs="Arial"/>
          <w:szCs w:val="20"/>
        </w:rPr>
        <w:t>i</w:t>
      </w:r>
      <w:r w:rsidR="00EC1606" w:rsidRPr="00B91B37">
        <w:rPr>
          <w:rFonts w:cs="Arial"/>
          <w:szCs w:val="20"/>
        </w:rPr>
        <w:t xml:space="preserve"> di alloggio e ristorazione (+1</w:t>
      </w:r>
      <w:r w:rsidR="00E87466" w:rsidRPr="00B91B37">
        <w:rPr>
          <w:rFonts w:cs="Arial"/>
          <w:szCs w:val="20"/>
        </w:rPr>
        <w:t>54 mila in un anno) e</w:t>
      </w:r>
      <w:r w:rsidR="00EC1606" w:rsidRPr="00B91B37">
        <w:rPr>
          <w:rFonts w:cs="Arial"/>
          <w:szCs w:val="20"/>
        </w:rPr>
        <w:t xml:space="preserve"> </w:t>
      </w:r>
      <w:r w:rsidR="00FB6568" w:rsidRPr="00B91B37">
        <w:rPr>
          <w:rFonts w:cs="Arial"/>
          <w:szCs w:val="20"/>
        </w:rPr>
        <w:t>de</w:t>
      </w:r>
      <w:r w:rsidR="00EC1606" w:rsidRPr="00B91B37">
        <w:rPr>
          <w:rFonts w:cs="Arial"/>
          <w:szCs w:val="20"/>
        </w:rPr>
        <w:t>l commercio (+7</w:t>
      </w:r>
      <w:r w:rsidR="00E87466" w:rsidRPr="00B91B37">
        <w:rPr>
          <w:rFonts w:cs="Arial"/>
          <w:szCs w:val="20"/>
        </w:rPr>
        <w:t>5</w:t>
      </w:r>
      <w:r w:rsidR="00EC1606" w:rsidRPr="00B91B37">
        <w:rPr>
          <w:rFonts w:cs="Arial"/>
          <w:szCs w:val="20"/>
        </w:rPr>
        <w:t xml:space="preserve"> mila)</w:t>
      </w:r>
      <w:r w:rsidR="003C5F1C" w:rsidRPr="00B91B37">
        <w:rPr>
          <w:rFonts w:cs="Arial"/>
          <w:szCs w:val="20"/>
        </w:rPr>
        <w:t>.</w:t>
      </w:r>
    </w:p>
    <w:p w14:paraId="7F76C580" w14:textId="586F33D8" w:rsidR="0027554B" w:rsidRPr="00B91B37" w:rsidRDefault="00B47BCF" w:rsidP="005D22CD">
      <w:pPr>
        <w:rPr>
          <w:rFonts w:cs="Arial"/>
          <w:szCs w:val="20"/>
        </w:rPr>
      </w:pPr>
      <w:r w:rsidRPr="00B91B37">
        <w:rPr>
          <w:rFonts w:cs="Arial"/>
          <w:szCs w:val="20"/>
        </w:rPr>
        <w:t>S</w:t>
      </w:r>
      <w:r w:rsidR="001A0642" w:rsidRPr="00B91B37">
        <w:rPr>
          <w:rFonts w:cs="Arial"/>
          <w:szCs w:val="20"/>
        </w:rPr>
        <w:t xml:space="preserve">ulla base delle CO, </w:t>
      </w:r>
      <w:r w:rsidR="005B589D" w:rsidRPr="00B91B37">
        <w:rPr>
          <w:rFonts w:cs="Arial"/>
          <w:szCs w:val="20"/>
        </w:rPr>
        <w:t xml:space="preserve">le posizioni lavorative a tempo indeterminato presentano un </w:t>
      </w:r>
      <w:r w:rsidR="00214785" w:rsidRPr="00B91B37">
        <w:rPr>
          <w:rFonts w:cs="Arial"/>
          <w:szCs w:val="20"/>
        </w:rPr>
        <w:t xml:space="preserve">nuovo </w:t>
      </w:r>
      <w:r w:rsidR="005B589D" w:rsidRPr="00B91B37">
        <w:rPr>
          <w:rFonts w:cs="Arial"/>
          <w:szCs w:val="20"/>
        </w:rPr>
        <w:t>aumento</w:t>
      </w:r>
      <w:r w:rsidR="001A0642" w:rsidRPr="00B91B37">
        <w:rPr>
          <w:rFonts w:cs="Arial"/>
          <w:szCs w:val="20"/>
        </w:rPr>
        <w:t xml:space="preserve"> tendenziale </w:t>
      </w:r>
      <w:r w:rsidR="005B589D" w:rsidRPr="00B91B37">
        <w:rPr>
          <w:rFonts w:cs="Arial"/>
          <w:szCs w:val="20"/>
        </w:rPr>
        <w:t>(+</w:t>
      </w:r>
      <w:r w:rsidR="003C5F1C" w:rsidRPr="00B91B37">
        <w:rPr>
          <w:rFonts w:cs="Arial"/>
          <w:szCs w:val="20"/>
        </w:rPr>
        <w:t>2</w:t>
      </w:r>
      <w:r w:rsidR="0075303A" w:rsidRPr="00B91B37">
        <w:rPr>
          <w:rFonts w:cs="Arial"/>
          <w:szCs w:val="20"/>
        </w:rPr>
        <w:t>68</w:t>
      </w:r>
      <w:r w:rsidR="00647C87" w:rsidRPr="00B91B37">
        <w:rPr>
          <w:rFonts w:cs="Arial"/>
          <w:szCs w:val="20"/>
        </w:rPr>
        <w:t xml:space="preserve"> </w:t>
      </w:r>
      <w:r w:rsidR="005B589D" w:rsidRPr="00B91B37">
        <w:rPr>
          <w:rFonts w:cs="Arial"/>
          <w:szCs w:val="20"/>
        </w:rPr>
        <w:t>mila</w:t>
      </w:r>
      <w:r w:rsidR="00A21AA6" w:rsidRPr="00B91B37">
        <w:rPr>
          <w:rFonts w:cs="Arial"/>
          <w:szCs w:val="20"/>
        </w:rPr>
        <w:t xml:space="preserve"> unità</w:t>
      </w:r>
      <w:r w:rsidR="005D2E0F" w:rsidRPr="00B91B37">
        <w:rPr>
          <w:rFonts w:cs="Arial"/>
          <w:szCs w:val="20"/>
        </w:rPr>
        <w:t xml:space="preserve"> in un anno</w:t>
      </w:r>
      <w:r w:rsidR="00044B30" w:rsidRPr="00B91B37">
        <w:rPr>
          <w:rFonts w:cs="Arial"/>
          <w:szCs w:val="20"/>
        </w:rPr>
        <w:t>; Tavola 1</w:t>
      </w:r>
      <w:r w:rsidR="005B589D" w:rsidRPr="00B91B37">
        <w:rPr>
          <w:rFonts w:cs="Arial"/>
          <w:szCs w:val="20"/>
        </w:rPr>
        <w:t xml:space="preserve">), </w:t>
      </w:r>
      <w:r w:rsidR="00B56422" w:rsidRPr="00B91B37">
        <w:rPr>
          <w:rFonts w:cs="Arial"/>
          <w:szCs w:val="20"/>
        </w:rPr>
        <w:t xml:space="preserve">sebbene meno intenso rispetto </w:t>
      </w:r>
      <w:r w:rsidR="008B75AE" w:rsidRPr="00B91B37">
        <w:rPr>
          <w:rFonts w:cs="Arial"/>
          <w:szCs w:val="20"/>
        </w:rPr>
        <w:t>a</w:t>
      </w:r>
      <w:r w:rsidR="003C5F1C" w:rsidRPr="00B91B37">
        <w:rPr>
          <w:rFonts w:cs="Arial"/>
          <w:szCs w:val="20"/>
        </w:rPr>
        <w:t xml:space="preserve">i </w:t>
      </w:r>
      <w:r w:rsidR="00B56422" w:rsidRPr="00B91B37">
        <w:rPr>
          <w:rFonts w:cs="Arial"/>
          <w:szCs w:val="20"/>
        </w:rPr>
        <w:t>precedent</w:t>
      </w:r>
      <w:r w:rsidR="003C5F1C" w:rsidRPr="00B91B37">
        <w:rPr>
          <w:rFonts w:cs="Arial"/>
          <w:szCs w:val="20"/>
        </w:rPr>
        <w:t>i</w:t>
      </w:r>
      <w:r w:rsidR="008B75AE" w:rsidRPr="00B91B37">
        <w:rPr>
          <w:rFonts w:cs="Arial"/>
          <w:szCs w:val="20"/>
        </w:rPr>
        <w:t xml:space="preserve"> trimestr</w:t>
      </w:r>
      <w:r w:rsidR="003C5F1C" w:rsidRPr="00B91B37">
        <w:rPr>
          <w:rFonts w:cs="Arial"/>
          <w:szCs w:val="20"/>
        </w:rPr>
        <w:t>i del 2021</w:t>
      </w:r>
      <w:r w:rsidR="001A0642" w:rsidRPr="00B91B37">
        <w:rPr>
          <w:rFonts w:cs="Arial"/>
          <w:szCs w:val="20"/>
        </w:rPr>
        <w:t xml:space="preserve"> (</w:t>
      </w:r>
      <w:r w:rsidR="003E4FE6" w:rsidRPr="00B91B37">
        <w:rPr>
          <w:rFonts w:cs="Arial"/>
          <w:szCs w:val="20"/>
        </w:rPr>
        <w:t xml:space="preserve">era </w:t>
      </w:r>
      <w:r w:rsidR="001A0642" w:rsidRPr="00B91B37">
        <w:rPr>
          <w:rFonts w:cs="Arial"/>
          <w:szCs w:val="20"/>
        </w:rPr>
        <w:t>+</w:t>
      </w:r>
      <w:r w:rsidR="0075303A" w:rsidRPr="00B91B37">
        <w:rPr>
          <w:rFonts w:cs="Arial"/>
          <w:szCs w:val="20"/>
        </w:rPr>
        <w:t>299</w:t>
      </w:r>
      <w:r w:rsidR="001A0642" w:rsidRPr="00B91B37">
        <w:rPr>
          <w:rFonts w:cs="Arial"/>
          <w:szCs w:val="20"/>
        </w:rPr>
        <w:t xml:space="preserve"> mila</w:t>
      </w:r>
      <w:r w:rsidR="002608EC" w:rsidRPr="00B91B37">
        <w:rPr>
          <w:rFonts w:cs="Arial"/>
          <w:szCs w:val="20"/>
        </w:rPr>
        <w:t xml:space="preserve"> nel </w:t>
      </w:r>
      <w:r w:rsidR="0075303A" w:rsidRPr="00B91B37">
        <w:rPr>
          <w:rFonts w:cs="Arial"/>
          <w:szCs w:val="20"/>
        </w:rPr>
        <w:t>quarto</w:t>
      </w:r>
      <w:r w:rsidR="003C5F1C" w:rsidRPr="00B91B37">
        <w:rPr>
          <w:rFonts w:cs="Arial"/>
          <w:szCs w:val="20"/>
        </w:rPr>
        <w:t>, +3</w:t>
      </w:r>
      <w:r w:rsidR="0075303A" w:rsidRPr="00B91B37">
        <w:rPr>
          <w:rFonts w:cs="Arial"/>
          <w:szCs w:val="20"/>
        </w:rPr>
        <w:t>10</w:t>
      </w:r>
      <w:r w:rsidR="003C5F1C" w:rsidRPr="00B91B37">
        <w:rPr>
          <w:rFonts w:cs="Arial"/>
          <w:szCs w:val="20"/>
        </w:rPr>
        <w:t xml:space="preserve"> mila nel </w:t>
      </w:r>
      <w:r w:rsidR="0075303A" w:rsidRPr="00B91B37">
        <w:rPr>
          <w:rFonts w:cs="Arial"/>
          <w:szCs w:val="20"/>
        </w:rPr>
        <w:t>terzo,</w:t>
      </w:r>
      <w:r w:rsidR="003C5F1C" w:rsidRPr="00B91B37">
        <w:rPr>
          <w:rFonts w:cs="Arial"/>
          <w:szCs w:val="20"/>
        </w:rPr>
        <w:t xml:space="preserve"> +3</w:t>
      </w:r>
      <w:r w:rsidR="0075303A" w:rsidRPr="00B91B37">
        <w:rPr>
          <w:rFonts w:cs="Arial"/>
          <w:szCs w:val="20"/>
        </w:rPr>
        <w:t>71</w:t>
      </w:r>
      <w:r w:rsidR="003C5F1C" w:rsidRPr="00B91B37">
        <w:rPr>
          <w:rFonts w:cs="Arial"/>
          <w:szCs w:val="20"/>
        </w:rPr>
        <w:t xml:space="preserve"> mila nel </w:t>
      </w:r>
      <w:r w:rsidR="0075303A" w:rsidRPr="00B91B37">
        <w:rPr>
          <w:rFonts w:cs="Arial"/>
          <w:szCs w:val="20"/>
        </w:rPr>
        <w:t>secondo e +399 nel primo</w:t>
      </w:r>
      <w:r w:rsidR="002608EC" w:rsidRPr="00B91B37">
        <w:rPr>
          <w:rFonts w:cs="Arial"/>
          <w:szCs w:val="20"/>
        </w:rPr>
        <w:t xml:space="preserve"> trimestre 2021</w:t>
      </w:r>
      <w:r w:rsidR="00A92ABD" w:rsidRPr="00B91B37">
        <w:rPr>
          <w:rFonts w:cs="Arial"/>
          <w:szCs w:val="20"/>
        </w:rPr>
        <w:t>; Figura 1</w:t>
      </w:r>
      <w:r w:rsidR="00064229" w:rsidRPr="00B91B37">
        <w:rPr>
          <w:rFonts w:cs="Arial"/>
          <w:szCs w:val="20"/>
        </w:rPr>
        <w:t>D</w:t>
      </w:r>
      <w:r w:rsidR="005B589D" w:rsidRPr="00B91B37">
        <w:rPr>
          <w:rFonts w:cs="Arial"/>
          <w:szCs w:val="20"/>
        </w:rPr>
        <w:t xml:space="preserve">); </w:t>
      </w:r>
      <w:r w:rsidR="00C76822" w:rsidRPr="00B91B37">
        <w:rPr>
          <w:rFonts w:cs="Arial"/>
          <w:szCs w:val="20"/>
        </w:rPr>
        <w:t>la</w:t>
      </w:r>
      <w:r w:rsidR="00B56422" w:rsidRPr="00B91B37">
        <w:rPr>
          <w:rFonts w:cs="Arial"/>
          <w:szCs w:val="20"/>
        </w:rPr>
        <w:t xml:space="preserve"> </w:t>
      </w:r>
      <w:r w:rsidR="005B589D" w:rsidRPr="00B91B37">
        <w:rPr>
          <w:rFonts w:cs="Arial"/>
          <w:szCs w:val="20"/>
        </w:rPr>
        <w:t xml:space="preserve">crescita </w:t>
      </w:r>
      <w:r w:rsidR="005D2E0F" w:rsidRPr="00B91B37">
        <w:rPr>
          <w:rFonts w:cs="Arial"/>
          <w:szCs w:val="20"/>
        </w:rPr>
        <w:t xml:space="preserve">su base annua </w:t>
      </w:r>
      <w:r w:rsidR="005B589D" w:rsidRPr="00B91B37">
        <w:rPr>
          <w:rFonts w:cs="Arial"/>
          <w:szCs w:val="20"/>
        </w:rPr>
        <w:t xml:space="preserve">si </w:t>
      </w:r>
      <w:r w:rsidR="00A21AA6" w:rsidRPr="00B91B37">
        <w:rPr>
          <w:rFonts w:cs="Arial"/>
          <w:szCs w:val="20"/>
        </w:rPr>
        <w:t>rileva</w:t>
      </w:r>
      <w:r w:rsidR="005B589D" w:rsidRPr="00B91B37">
        <w:rPr>
          <w:rFonts w:cs="Arial"/>
          <w:szCs w:val="20"/>
        </w:rPr>
        <w:t xml:space="preserve"> </w:t>
      </w:r>
      <w:r w:rsidR="00825D9D" w:rsidRPr="00B91B37">
        <w:rPr>
          <w:rFonts w:cs="Arial"/>
          <w:szCs w:val="20"/>
        </w:rPr>
        <w:t xml:space="preserve">anche </w:t>
      </w:r>
      <w:r w:rsidR="005B589D" w:rsidRPr="00B91B37">
        <w:rPr>
          <w:rFonts w:cs="Arial"/>
          <w:szCs w:val="20"/>
        </w:rPr>
        <w:t>nei dati Inps</w:t>
      </w:r>
      <w:r w:rsidR="00044B30" w:rsidRPr="00B91B37">
        <w:rPr>
          <w:rFonts w:cs="Arial"/>
          <w:szCs w:val="20"/>
        </w:rPr>
        <w:t>-</w:t>
      </w:r>
      <w:proofErr w:type="spellStart"/>
      <w:r w:rsidR="00044B30" w:rsidRPr="00B91B37">
        <w:rPr>
          <w:rFonts w:cs="Arial"/>
          <w:szCs w:val="20"/>
        </w:rPr>
        <w:t>Uniemens</w:t>
      </w:r>
      <w:proofErr w:type="spellEnd"/>
      <w:r w:rsidR="005B589D" w:rsidRPr="00B91B37">
        <w:rPr>
          <w:rFonts w:cs="Arial"/>
          <w:szCs w:val="20"/>
        </w:rPr>
        <w:t xml:space="preserve"> (+</w:t>
      </w:r>
      <w:r w:rsidR="00AD43D7" w:rsidRPr="00B91B37">
        <w:rPr>
          <w:rFonts w:cs="Arial"/>
          <w:szCs w:val="20"/>
        </w:rPr>
        <w:t>200</w:t>
      </w:r>
      <w:r w:rsidR="005B589D" w:rsidRPr="00B91B37">
        <w:rPr>
          <w:rFonts w:cs="Arial"/>
          <w:szCs w:val="20"/>
        </w:rPr>
        <w:t xml:space="preserve"> </w:t>
      </w:r>
      <w:r w:rsidR="00BE5C68" w:rsidRPr="00B91B37">
        <w:rPr>
          <w:rFonts w:cs="Arial"/>
          <w:szCs w:val="20"/>
        </w:rPr>
        <w:t xml:space="preserve">mila </w:t>
      </w:r>
      <w:r w:rsidR="005B589D" w:rsidRPr="00B91B37">
        <w:rPr>
          <w:rFonts w:cs="Arial"/>
          <w:szCs w:val="20"/>
        </w:rPr>
        <w:t xml:space="preserve">nel </w:t>
      </w:r>
      <w:r w:rsidR="00AD43D7" w:rsidRPr="00B91B37">
        <w:rPr>
          <w:rFonts w:cs="Arial"/>
          <w:szCs w:val="20"/>
        </w:rPr>
        <w:t>primo</w:t>
      </w:r>
      <w:r w:rsidR="00B56422" w:rsidRPr="00B91B37">
        <w:rPr>
          <w:rFonts w:cs="Arial"/>
          <w:szCs w:val="20"/>
        </w:rPr>
        <w:t xml:space="preserve"> trimestre</w:t>
      </w:r>
      <w:r w:rsidR="005B589D" w:rsidRPr="00B91B37">
        <w:rPr>
          <w:rFonts w:cs="Arial"/>
          <w:szCs w:val="20"/>
        </w:rPr>
        <w:t xml:space="preserve"> 20</w:t>
      </w:r>
      <w:r w:rsidR="00B56422" w:rsidRPr="00B91B37">
        <w:rPr>
          <w:rFonts w:cs="Arial"/>
          <w:szCs w:val="20"/>
        </w:rPr>
        <w:t>2</w:t>
      </w:r>
      <w:r w:rsidR="00AD43D7" w:rsidRPr="00B91B37">
        <w:rPr>
          <w:rFonts w:cs="Arial"/>
          <w:szCs w:val="20"/>
        </w:rPr>
        <w:t>2</w:t>
      </w:r>
      <w:r w:rsidR="000F4136" w:rsidRPr="00B91B37">
        <w:rPr>
          <w:rFonts w:cs="Arial"/>
          <w:szCs w:val="20"/>
        </w:rPr>
        <w:t>; era +1</w:t>
      </w:r>
      <w:r w:rsidR="00AD43D7" w:rsidRPr="00B91B37">
        <w:rPr>
          <w:rFonts w:cs="Arial"/>
          <w:szCs w:val="20"/>
        </w:rPr>
        <w:t>39</w:t>
      </w:r>
      <w:r w:rsidR="000F4136" w:rsidRPr="00B91B37">
        <w:rPr>
          <w:rFonts w:cs="Arial"/>
          <w:szCs w:val="20"/>
        </w:rPr>
        <w:t xml:space="preserve"> mila nel </w:t>
      </w:r>
      <w:r w:rsidR="00AD43D7" w:rsidRPr="00B91B37">
        <w:rPr>
          <w:rFonts w:cs="Arial"/>
          <w:szCs w:val="20"/>
        </w:rPr>
        <w:t>quarto</w:t>
      </w:r>
      <w:r w:rsidR="000F4136" w:rsidRPr="00B91B37">
        <w:rPr>
          <w:rFonts w:cs="Arial"/>
          <w:szCs w:val="20"/>
        </w:rPr>
        <w:t>,</w:t>
      </w:r>
      <w:r w:rsidR="005D2E0F" w:rsidRPr="00B91B37">
        <w:rPr>
          <w:rFonts w:cs="Arial"/>
          <w:szCs w:val="20"/>
        </w:rPr>
        <w:t xml:space="preserve"> +184 mila nel </w:t>
      </w:r>
      <w:r w:rsidR="00AD43D7" w:rsidRPr="00B91B37">
        <w:rPr>
          <w:rFonts w:cs="Arial"/>
          <w:szCs w:val="20"/>
        </w:rPr>
        <w:t>terzo</w:t>
      </w:r>
      <w:r w:rsidR="000F4136" w:rsidRPr="00B91B37">
        <w:rPr>
          <w:rFonts w:cs="Arial"/>
          <w:szCs w:val="20"/>
        </w:rPr>
        <w:t xml:space="preserve"> e +</w:t>
      </w:r>
      <w:r w:rsidR="00AD43D7" w:rsidRPr="00B91B37">
        <w:rPr>
          <w:rFonts w:cs="Arial"/>
          <w:szCs w:val="20"/>
        </w:rPr>
        <w:t>186</w:t>
      </w:r>
      <w:r w:rsidR="000F4136" w:rsidRPr="00B91B37">
        <w:rPr>
          <w:rFonts w:cs="Arial"/>
          <w:szCs w:val="20"/>
        </w:rPr>
        <w:t xml:space="preserve"> mila nel </w:t>
      </w:r>
      <w:r w:rsidR="00AD43D7" w:rsidRPr="00B91B37">
        <w:rPr>
          <w:rFonts w:cs="Arial"/>
          <w:szCs w:val="20"/>
        </w:rPr>
        <w:t>secondo e +208 nel primo</w:t>
      </w:r>
      <w:r w:rsidR="000F4136" w:rsidRPr="00B91B37">
        <w:rPr>
          <w:rFonts w:cs="Arial"/>
          <w:szCs w:val="20"/>
        </w:rPr>
        <w:t xml:space="preserve"> trimestre 2021</w:t>
      </w:r>
      <w:r w:rsidR="005B589D" w:rsidRPr="00B91B37">
        <w:rPr>
          <w:rFonts w:cs="Arial"/>
          <w:szCs w:val="20"/>
        </w:rPr>
        <w:t xml:space="preserve">). </w:t>
      </w:r>
      <w:r w:rsidR="004E6427" w:rsidRPr="00B91B37">
        <w:rPr>
          <w:rFonts w:cs="Arial"/>
          <w:szCs w:val="20"/>
        </w:rPr>
        <w:t>Nei dati delle CO</w:t>
      </w:r>
      <w:r w:rsidR="001D4B42" w:rsidRPr="00B91B37">
        <w:rPr>
          <w:rFonts w:cs="Arial"/>
          <w:szCs w:val="20"/>
        </w:rPr>
        <w:t xml:space="preserve">, </w:t>
      </w:r>
      <w:r w:rsidR="00647C87" w:rsidRPr="00B91B37">
        <w:rPr>
          <w:rFonts w:cs="Arial"/>
          <w:szCs w:val="20"/>
        </w:rPr>
        <w:t xml:space="preserve">a ritmi più sostenuti, per il quarto trimestre consecutivo </w:t>
      </w:r>
      <w:r w:rsidR="008C6215" w:rsidRPr="00B91B37">
        <w:rPr>
          <w:rFonts w:cs="Arial"/>
          <w:szCs w:val="20"/>
        </w:rPr>
        <w:t>prosegue la</w:t>
      </w:r>
      <w:r w:rsidR="001D4B42" w:rsidRPr="00B91B37">
        <w:rPr>
          <w:rFonts w:cs="Arial"/>
          <w:szCs w:val="20"/>
        </w:rPr>
        <w:t xml:space="preserve"> cresc</w:t>
      </w:r>
      <w:r w:rsidR="008C6215" w:rsidRPr="00B91B37">
        <w:rPr>
          <w:rFonts w:cs="Arial"/>
          <w:szCs w:val="20"/>
        </w:rPr>
        <w:t>ita</w:t>
      </w:r>
      <w:r w:rsidR="001D4B42" w:rsidRPr="00B91B37">
        <w:rPr>
          <w:rFonts w:cs="Arial"/>
          <w:szCs w:val="20"/>
        </w:rPr>
        <w:t xml:space="preserve"> </w:t>
      </w:r>
      <w:r w:rsidR="008C6215" w:rsidRPr="00B91B37">
        <w:rPr>
          <w:rFonts w:cs="Arial"/>
          <w:szCs w:val="20"/>
        </w:rPr>
        <w:t>del</w:t>
      </w:r>
      <w:r w:rsidR="00437DE5" w:rsidRPr="00B91B37">
        <w:rPr>
          <w:rFonts w:cs="Arial"/>
          <w:szCs w:val="20"/>
        </w:rPr>
        <w:t>le posizioni</w:t>
      </w:r>
      <w:r w:rsidR="004176C3" w:rsidRPr="00B91B37">
        <w:rPr>
          <w:rFonts w:cs="Arial"/>
          <w:szCs w:val="20"/>
        </w:rPr>
        <w:t xml:space="preserve"> a tempo determinato </w:t>
      </w:r>
      <w:r w:rsidR="003616E0" w:rsidRPr="00B91B37">
        <w:rPr>
          <w:rFonts w:cs="Arial"/>
          <w:szCs w:val="20"/>
        </w:rPr>
        <w:t>(</w:t>
      </w:r>
      <w:r w:rsidR="001D4B42" w:rsidRPr="00B91B37">
        <w:rPr>
          <w:rFonts w:cs="Arial"/>
          <w:szCs w:val="20"/>
        </w:rPr>
        <w:t>+</w:t>
      </w:r>
      <w:r w:rsidR="00E64E95" w:rsidRPr="00B91B37">
        <w:rPr>
          <w:rFonts w:cs="Arial"/>
          <w:szCs w:val="20"/>
        </w:rPr>
        <w:t>403</w:t>
      </w:r>
      <w:r w:rsidR="001F591D" w:rsidRPr="00B91B37">
        <w:rPr>
          <w:rFonts w:cs="Arial"/>
          <w:szCs w:val="20"/>
        </w:rPr>
        <w:t xml:space="preserve"> </w:t>
      </w:r>
      <w:r w:rsidR="00916A80" w:rsidRPr="00B91B37">
        <w:rPr>
          <w:rFonts w:cs="Arial"/>
          <w:szCs w:val="20"/>
        </w:rPr>
        <w:t>mila</w:t>
      </w:r>
      <w:r w:rsidR="008C6215" w:rsidRPr="00B91B37">
        <w:rPr>
          <w:rFonts w:cs="Arial"/>
          <w:szCs w:val="20"/>
        </w:rPr>
        <w:t xml:space="preserve"> in un anno</w:t>
      </w:r>
      <w:r w:rsidR="00916A80" w:rsidRPr="00B91B37">
        <w:rPr>
          <w:rFonts w:cs="Arial"/>
          <w:szCs w:val="20"/>
        </w:rPr>
        <w:t>)</w:t>
      </w:r>
      <w:r w:rsidR="005B589D" w:rsidRPr="00B91B37">
        <w:rPr>
          <w:rFonts w:cs="Arial"/>
          <w:szCs w:val="20"/>
        </w:rPr>
        <w:t>;</w:t>
      </w:r>
      <w:r w:rsidR="00BC46A0" w:rsidRPr="00B91B37">
        <w:rPr>
          <w:rFonts w:cs="Arial"/>
          <w:szCs w:val="20"/>
        </w:rPr>
        <w:t xml:space="preserve"> </w:t>
      </w:r>
      <w:r w:rsidR="005D22CD" w:rsidRPr="00B91B37">
        <w:rPr>
          <w:rFonts w:cs="Arial"/>
          <w:szCs w:val="20"/>
        </w:rPr>
        <w:t>l’aumento</w:t>
      </w:r>
      <w:r w:rsidR="00916A80" w:rsidRPr="00B91B37">
        <w:rPr>
          <w:rFonts w:cs="Arial"/>
          <w:szCs w:val="20"/>
        </w:rPr>
        <w:t xml:space="preserve"> </w:t>
      </w:r>
      <w:r w:rsidR="008C6215" w:rsidRPr="00B91B37">
        <w:rPr>
          <w:rFonts w:cs="Arial"/>
          <w:szCs w:val="20"/>
        </w:rPr>
        <w:t>è confermato dai</w:t>
      </w:r>
      <w:r w:rsidR="00B6743E" w:rsidRPr="00B91B37">
        <w:rPr>
          <w:rFonts w:cs="Arial"/>
          <w:szCs w:val="20"/>
        </w:rPr>
        <w:t xml:space="preserve"> </w:t>
      </w:r>
      <w:r w:rsidR="004176C3" w:rsidRPr="00B91B37">
        <w:rPr>
          <w:rFonts w:cs="Arial"/>
          <w:szCs w:val="20"/>
        </w:rPr>
        <w:t xml:space="preserve">dati </w:t>
      </w:r>
      <w:r w:rsidR="00044B30" w:rsidRPr="00B91B37">
        <w:rPr>
          <w:rFonts w:cs="Arial"/>
          <w:szCs w:val="20"/>
        </w:rPr>
        <w:t>Inps-</w:t>
      </w:r>
      <w:proofErr w:type="spellStart"/>
      <w:r w:rsidR="00044B30" w:rsidRPr="00B91B37">
        <w:rPr>
          <w:rFonts w:cs="Arial"/>
          <w:szCs w:val="20"/>
        </w:rPr>
        <w:t>Uniemens</w:t>
      </w:r>
      <w:proofErr w:type="spellEnd"/>
      <w:r w:rsidR="00044B30" w:rsidRPr="00B91B37">
        <w:rPr>
          <w:rFonts w:cs="Arial"/>
          <w:szCs w:val="20"/>
        </w:rPr>
        <w:t xml:space="preserve"> </w:t>
      </w:r>
      <w:r w:rsidR="0087545D" w:rsidRPr="00B91B37">
        <w:rPr>
          <w:rFonts w:cs="Arial"/>
          <w:szCs w:val="20"/>
        </w:rPr>
        <w:t xml:space="preserve">riferiti al settore privato </w:t>
      </w:r>
      <w:r w:rsidR="004176C3" w:rsidRPr="00B91B37">
        <w:rPr>
          <w:rFonts w:cs="Arial"/>
          <w:szCs w:val="20"/>
        </w:rPr>
        <w:t>(</w:t>
      </w:r>
      <w:r w:rsidR="005D22CD" w:rsidRPr="00B91B37">
        <w:rPr>
          <w:rFonts w:cs="Arial"/>
          <w:szCs w:val="20"/>
        </w:rPr>
        <w:t>+</w:t>
      </w:r>
      <w:r w:rsidR="00E77890" w:rsidRPr="00B91B37">
        <w:rPr>
          <w:rFonts w:cs="Arial"/>
          <w:szCs w:val="20"/>
        </w:rPr>
        <w:t>5</w:t>
      </w:r>
      <w:r w:rsidR="00CA45B4" w:rsidRPr="00B91B37">
        <w:rPr>
          <w:rFonts w:cs="Arial"/>
          <w:szCs w:val="20"/>
        </w:rPr>
        <w:t>64</w:t>
      </w:r>
      <w:r w:rsidR="006D6BD5" w:rsidRPr="00B91B37">
        <w:rPr>
          <w:rFonts w:cs="Arial"/>
          <w:szCs w:val="20"/>
        </w:rPr>
        <w:t xml:space="preserve"> mila in un anno</w:t>
      </w:r>
      <w:r w:rsidR="0050055D" w:rsidRPr="00B91B37">
        <w:rPr>
          <w:rFonts w:cs="Arial"/>
          <w:szCs w:val="20"/>
        </w:rPr>
        <w:t>)</w:t>
      </w:r>
      <w:r w:rsidR="00983FF0" w:rsidRPr="00B91B37">
        <w:rPr>
          <w:rFonts w:cs="Arial"/>
          <w:szCs w:val="20"/>
        </w:rPr>
        <w:t xml:space="preserve"> </w:t>
      </w:r>
      <w:r w:rsidR="003B7F30" w:rsidRPr="00B91B37">
        <w:rPr>
          <w:rFonts w:cs="Arial"/>
          <w:szCs w:val="20"/>
        </w:rPr>
        <w:t>che</w:t>
      </w:r>
      <w:r w:rsidR="004176C3" w:rsidRPr="00B91B37">
        <w:rPr>
          <w:rFonts w:cs="Arial"/>
          <w:szCs w:val="20"/>
        </w:rPr>
        <w:t xml:space="preserve"> </w:t>
      </w:r>
      <w:r w:rsidR="0087545D" w:rsidRPr="00B91B37">
        <w:rPr>
          <w:rFonts w:cs="Arial"/>
          <w:szCs w:val="20"/>
        </w:rPr>
        <w:t>comprendono anche il lavoro in somministrazione e a chiamata</w:t>
      </w:r>
      <w:r w:rsidR="008B06FD" w:rsidRPr="00B91B37">
        <w:rPr>
          <w:rFonts w:cs="Arial"/>
          <w:szCs w:val="20"/>
        </w:rPr>
        <w:t xml:space="preserve"> </w:t>
      </w:r>
      <w:r w:rsidR="00911192" w:rsidRPr="00B91B37">
        <w:rPr>
          <w:rFonts w:cs="Arial"/>
          <w:szCs w:val="20"/>
        </w:rPr>
        <w:t>e</w:t>
      </w:r>
      <w:r w:rsidR="008E5A4C" w:rsidRPr="00B91B37">
        <w:rPr>
          <w:rFonts w:cs="Arial"/>
          <w:szCs w:val="20"/>
        </w:rPr>
        <w:t>,</w:t>
      </w:r>
      <w:r w:rsidR="00911192" w:rsidRPr="00B91B37">
        <w:rPr>
          <w:rFonts w:cs="Arial"/>
          <w:szCs w:val="20"/>
        </w:rPr>
        <w:t xml:space="preserve"> </w:t>
      </w:r>
      <w:r w:rsidR="00EB009A" w:rsidRPr="00B91B37">
        <w:rPr>
          <w:rFonts w:cs="Arial"/>
          <w:szCs w:val="20"/>
        </w:rPr>
        <w:t>per metodologia di costruzione</w:t>
      </w:r>
      <w:r w:rsidR="008E5A4C" w:rsidRPr="00B91B37">
        <w:rPr>
          <w:rFonts w:cs="Arial"/>
          <w:szCs w:val="20"/>
        </w:rPr>
        <w:t>,</w:t>
      </w:r>
      <w:r w:rsidR="00EB009A" w:rsidRPr="00B91B37">
        <w:rPr>
          <w:rFonts w:cs="Arial"/>
          <w:szCs w:val="20"/>
        </w:rPr>
        <w:t xml:space="preserve"> </w:t>
      </w:r>
      <w:r w:rsidR="000C3F35" w:rsidRPr="00B91B37">
        <w:rPr>
          <w:rFonts w:cs="Arial"/>
          <w:szCs w:val="20"/>
        </w:rPr>
        <w:t>registrano la</w:t>
      </w:r>
      <w:r w:rsidR="00911192" w:rsidRPr="00B91B37">
        <w:rPr>
          <w:rFonts w:cs="Arial"/>
          <w:szCs w:val="20"/>
        </w:rPr>
        <w:t xml:space="preserve"> situazione a fine periodo</w:t>
      </w:r>
      <w:r w:rsidR="00911192" w:rsidRPr="00B91B37">
        <w:rPr>
          <w:rStyle w:val="Rimandonotaapidipagina"/>
          <w:szCs w:val="20"/>
        </w:rPr>
        <w:footnoteReference w:id="4"/>
      </w:r>
      <w:r w:rsidR="00222239" w:rsidRPr="00B91B37">
        <w:rPr>
          <w:rFonts w:cs="Arial"/>
          <w:szCs w:val="20"/>
        </w:rPr>
        <w:t>.</w:t>
      </w:r>
      <w:r w:rsidR="004176C3" w:rsidRPr="00B91B37">
        <w:rPr>
          <w:rFonts w:cs="Arial"/>
          <w:szCs w:val="20"/>
        </w:rPr>
        <w:t xml:space="preserve"> </w:t>
      </w:r>
      <w:r w:rsidR="005C50DE" w:rsidRPr="00B91B37">
        <w:rPr>
          <w:rFonts w:cs="Arial"/>
          <w:szCs w:val="20"/>
        </w:rPr>
        <w:t>Il</w:t>
      </w:r>
      <w:r w:rsidR="00BB7D58" w:rsidRPr="00B91B37">
        <w:rPr>
          <w:rFonts w:cs="Arial"/>
          <w:szCs w:val="20"/>
        </w:rPr>
        <w:t xml:space="preserve"> numero di</w:t>
      </w:r>
      <w:r w:rsidR="00A83E4B" w:rsidRPr="00B91B37">
        <w:rPr>
          <w:rFonts w:cs="Arial"/>
          <w:szCs w:val="20"/>
        </w:rPr>
        <w:t xml:space="preserve"> trasformazioni da tempo determinato a tempo indeterminato</w:t>
      </w:r>
      <w:r w:rsidR="005C50DE" w:rsidRPr="00B91B37">
        <w:rPr>
          <w:rFonts w:cs="Arial"/>
          <w:szCs w:val="20"/>
        </w:rPr>
        <w:t>,</w:t>
      </w:r>
      <w:r w:rsidR="00A83E4B" w:rsidRPr="00B91B37">
        <w:rPr>
          <w:rFonts w:cs="Arial"/>
          <w:szCs w:val="20"/>
        </w:rPr>
        <w:t xml:space="preserve"> </w:t>
      </w:r>
      <w:r w:rsidR="005F42AC" w:rsidRPr="00B91B37">
        <w:rPr>
          <w:rFonts w:cs="Arial"/>
          <w:szCs w:val="20"/>
        </w:rPr>
        <w:t>nei dati delle CO</w:t>
      </w:r>
      <w:r w:rsidR="005C50DE" w:rsidRPr="00B91B37">
        <w:rPr>
          <w:rFonts w:cs="Arial"/>
          <w:szCs w:val="20"/>
        </w:rPr>
        <w:t>,</w:t>
      </w:r>
      <w:r w:rsidR="005F42AC" w:rsidRPr="00B91B37">
        <w:rPr>
          <w:rFonts w:cs="Arial"/>
          <w:szCs w:val="20"/>
        </w:rPr>
        <w:t xml:space="preserve"> </w:t>
      </w:r>
      <w:r w:rsidR="005C50DE" w:rsidRPr="00B91B37">
        <w:rPr>
          <w:rFonts w:cs="Arial"/>
          <w:szCs w:val="20"/>
        </w:rPr>
        <w:t xml:space="preserve">è di </w:t>
      </w:r>
      <w:r w:rsidR="003C5F1C" w:rsidRPr="00B91B37">
        <w:rPr>
          <w:rFonts w:cs="Arial"/>
          <w:szCs w:val="20"/>
        </w:rPr>
        <w:t>5</w:t>
      </w:r>
      <w:r w:rsidR="00E64E95" w:rsidRPr="00B91B37">
        <w:rPr>
          <w:rFonts w:cs="Arial"/>
          <w:szCs w:val="20"/>
        </w:rPr>
        <w:t>50</w:t>
      </w:r>
      <w:r w:rsidR="00BB7D58" w:rsidRPr="00B91B37">
        <w:rPr>
          <w:rFonts w:cs="Arial"/>
          <w:szCs w:val="20"/>
        </w:rPr>
        <w:t xml:space="preserve"> mila in un anno, in </w:t>
      </w:r>
      <w:r w:rsidR="008C6215" w:rsidRPr="00B91B37">
        <w:rPr>
          <w:rFonts w:cs="Arial"/>
          <w:szCs w:val="20"/>
        </w:rPr>
        <w:t>aumento</w:t>
      </w:r>
      <w:r w:rsidR="005F42AC" w:rsidRPr="00B91B37">
        <w:rPr>
          <w:rFonts w:cs="Arial"/>
          <w:szCs w:val="20"/>
        </w:rPr>
        <w:t xml:space="preserve"> in confronto </w:t>
      </w:r>
      <w:r w:rsidR="003E4FE6" w:rsidRPr="00B91B37">
        <w:rPr>
          <w:rFonts w:cs="Arial"/>
          <w:szCs w:val="20"/>
        </w:rPr>
        <w:t>al precedente trimestre</w:t>
      </w:r>
      <w:r w:rsidR="00BB7D58" w:rsidRPr="00B91B37">
        <w:rPr>
          <w:rFonts w:cs="Arial"/>
          <w:szCs w:val="20"/>
        </w:rPr>
        <w:t xml:space="preserve"> (</w:t>
      </w:r>
      <w:r w:rsidR="003E4FE6" w:rsidRPr="00B91B37">
        <w:rPr>
          <w:rFonts w:cs="Arial"/>
          <w:szCs w:val="20"/>
        </w:rPr>
        <w:t xml:space="preserve">era </w:t>
      </w:r>
      <w:r w:rsidR="00E64E95" w:rsidRPr="00B91B37">
        <w:rPr>
          <w:rFonts w:cs="Arial"/>
          <w:szCs w:val="20"/>
        </w:rPr>
        <w:t>516</w:t>
      </w:r>
      <w:r w:rsidR="005F2815" w:rsidRPr="00B91B37">
        <w:rPr>
          <w:rFonts w:cs="Arial"/>
          <w:szCs w:val="20"/>
        </w:rPr>
        <w:t xml:space="preserve"> </w:t>
      </w:r>
      <w:r w:rsidR="00044B30" w:rsidRPr="00B91B37">
        <w:rPr>
          <w:rFonts w:cs="Arial"/>
          <w:szCs w:val="20"/>
        </w:rPr>
        <w:t xml:space="preserve">mila </w:t>
      </w:r>
      <w:r w:rsidR="005F42AC" w:rsidRPr="00B91B37">
        <w:rPr>
          <w:rFonts w:cs="Arial"/>
          <w:szCs w:val="20"/>
        </w:rPr>
        <w:t xml:space="preserve">nel </w:t>
      </w:r>
      <w:r w:rsidR="00DB4895" w:rsidRPr="00B91B37">
        <w:rPr>
          <w:rFonts w:cs="Arial"/>
          <w:szCs w:val="20"/>
        </w:rPr>
        <w:t>primo</w:t>
      </w:r>
      <w:r w:rsidR="005F42AC" w:rsidRPr="00B91B37">
        <w:rPr>
          <w:rFonts w:cs="Arial"/>
          <w:szCs w:val="20"/>
        </w:rPr>
        <w:t xml:space="preserve"> trimestre 2021</w:t>
      </w:r>
      <w:r w:rsidR="00BB7D58" w:rsidRPr="00B91B37">
        <w:rPr>
          <w:rFonts w:cs="Arial"/>
          <w:szCs w:val="20"/>
        </w:rPr>
        <w:t xml:space="preserve">). </w:t>
      </w:r>
    </w:p>
    <w:p w14:paraId="66EE6A44" w14:textId="71A5314C" w:rsidR="00B0654F" w:rsidRPr="00B91B37" w:rsidRDefault="00B0654F" w:rsidP="005D22CD">
      <w:pPr>
        <w:rPr>
          <w:rFonts w:cs="Arial"/>
          <w:szCs w:val="20"/>
        </w:rPr>
      </w:pPr>
    </w:p>
    <w:p w14:paraId="7D0629A8" w14:textId="4FB1D350" w:rsidR="00153D87" w:rsidRPr="00B91B37" w:rsidRDefault="00153D87" w:rsidP="005D22CD">
      <w:pPr>
        <w:rPr>
          <w:rFonts w:cs="Arial"/>
          <w:szCs w:val="20"/>
        </w:rPr>
      </w:pPr>
    </w:p>
    <w:p w14:paraId="7404755B" w14:textId="77777777" w:rsidR="004B6DEE" w:rsidRPr="00B91B37" w:rsidRDefault="004B6DEE" w:rsidP="005D22CD">
      <w:pPr>
        <w:rPr>
          <w:rFonts w:cs="Arial"/>
          <w:szCs w:val="20"/>
        </w:rPr>
      </w:pPr>
    </w:p>
    <w:p w14:paraId="70791800" w14:textId="77777777" w:rsidR="00153D87" w:rsidRPr="00B91B37" w:rsidRDefault="00153D87" w:rsidP="005D22CD">
      <w:pPr>
        <w:rPr>
          <w:rFonts w:cs="Arial"/>
          <w:szCs w:val="20"/>
        </w:rPr>
      </w:pPr>
    </w:p>
    <w:p w14:paraId="709AAF82" w14:textId="77777777" w:rsidR="00153D87" w:rsidRPr="00B91B37" w:rsidRDefault="00153D87" w:rsidP="005D22CD">
      <w:pPr>
        <w:rPr>
          <w:rFonts w:cs="Arial"/>
          <w:szCs w:val="20"/>
        </w:rPr>
      </w:pPr>
    </w:p>
    <w:p w14:paraId="73DBAF96" w14:textId="77777777" w:rsidR="00844101" w:rsidRPr="00B91B37" w:rsidRDefault="00844101" w:rsidP="005D22CD">
      <w:pPr>
        <w:rPr>
          <w:rFonts w:cs="Arial"/>
          <w:szCs w:val="20"/>
        </w:rPr>
      </w:pPr>
    </w:p>
    <w:p w14:paraId="4DEBF0D9" w14:textId="77777777" w:rsidR="00844101" w:rsidRPr="00B91B37" w:rsidRDefault="00844101" w:rsidP="005D22CD">
      <w:pPr>
        <w:rPr>
          <w:rFonts w:cs="Arial"/>
          <w:szCs w:val="20"/>
        </w:rPr>
      </w:pPr>
    </w:p>
    <w:p w14:paraId="72BB08F4" w14:textId="302868B6" w:rsidR="004176C3" w:rsidRPr="00B91B37" w:rsidRDefault="004176C3" w:rsidP="0027554B">
      <w:pPr>
        <w:rPr>
          <w:rFonts w:ascii="Arial Narrow" w:hAnsi="Arial Narrow" w:cs="Arial"/>
          <w:kern w:val="28"/>
          <w:sz w:val="19"/>
          <w:szCs w:val="19"/>
        </w:rPr>
      </w:pPr>
      <w:r w:rsidRPr="00B91B37">
        <w:rPr>
          <w:rFonts w:ascii="Arial Narrow" w:hAnsi="Arial Narrow" w:cs="Arial"/>
          <w:b/>
          <w:color w:val="17365D"/>
          <w:kern w:val="28"/>
        </w:rPr>
        <w:lastRenderedPageBreak/>
        <w:t xml:space="preserve">TAVOLA </w:t>
      </w:r>
      <w:r w:rsidR="009C449B" w:rsidRPr="00B91B37">
        <w:rPr>
          <w:rFonts w:ascii="Arial Narrow" w:hAnsi="Arial Narrow" w:cs="Arial"/>
          <w:b/>
          <w:color w:val="17365D"/>
          <w:kern w:val="28"/>
        </w:rPr>
        <w:t>4</w:t>
      </w:r>
      <w:r w:rsidRPr="00B91B37">
        <w:rPr>
          <w:rFonts w:ascii="Arial Narrow" w:hAnsi="Arial Narrow" w:cs="Arial"/>
          <w:b/>
          <w:color w:val="17365D"/>
          <w:kern w:val="28"/>
        </w:rPr>
        <w:t>. POSIZIONI LAVORATIVE DIPENDENTI NELLE IMPRESE PER SETTORE DI ATTIVITÀ ECONOMICA</w:t>
      </w:r>
      <w:r w:rsidR="00915CDA" w:rsidRPr="00B91B37">
        <w:rPr>
          <w:rFonts w:ascii="Arial Narrow" w:hAnsi="Arial Narrow" w:cs="Arial"/>
          <w:b/>
          <w:color w:val="17365D"/>
          <w:kern w:val="28"/>
        </w:rPr>
        <w:t xml:space="preserve"> </w:t>
      </w:r>
      <w:r w:rsidRPr="00B91B37">
        <w:rPr>
          <w:rFonts w:ascii="Arial Narrow" w:hAnsi="Arial Narrow" w:cs="Arial"/>
          <w:caps/>
          <w:color w:val="5F5F5F"/>
          <w:sz w:val="18"/>
          <w:szCs w:val="18"/>
        </w:rPr>
        <w:t xml:space="preserve"> </w:t>
      </w:r>
      <w:r w:rsidRPr="00B91B37">
        <w:rPr>
          <w:rFonts w:ascii="Arial Narrow" w:hAnsi="Arial Narrow" w:cs="Arial"/>
          <w:caps/>
          <w:color w:val="5F5F5F"/>
          <w:sz w:val="18"/>
          <w:szCs w:val="18"/>
        </w:rPr>
        <w:br/>
      </w:r>
      <w:r w:rsidRPr="00B91B37">
        <w:rPr>
          <w:rFonts w:ascii="Arial Narrow" w:hAnsi="Arial Narrow" w:cs="Arial"/>
          <w:kern w:val="28"/>
          <w:sz w:val="19"/>
          <w:szCs w:val="19"/>
        </w:rPr>
        <w:t>I</w:t>
      </w:r>
      <w:r w:rsidR="00A000D9" w:rsidRPr="00B91B37">
        <w:rPr>
          <w:rFonts w:ascii="Arial Narrow" w:hAnsi="Arial Narrow" w:cs="Arial"/>
          <w:kern w:val="28"/>
          <w:sz w:val="19"/>
          <w:szCs w:val="19"/>
        </w:rPr>
        <w:t xml:space="preserve"> trimestre 202</w:t>
      </w:r>
      <w:r w:rsidR="003120BD" w:rsidRPr="00B91B37">
        <w:rPr>
          <w:rFonts w:ascii="Arial Narrow" w:hAnsi="Arial Narrow" w:cs="Arial"/>
          <w:kern w:val="28"/>
          <w:sz w:val="19"/>
          <w:szCs w:val="19"/>
        </w:rPr>
        <w:t>2</w:t>
      </w:r>
      <w:r w:rsidRPr="00B91B37">
        <w:rPr>
          <w:rFonts w:ascii="Arial Narrow" w:hAnsi="Arial Narrow" w:cs="Arial"/>
          <w:kern w:val="28"/>
          <w:sz w:val="19"/>
          <w:szCs w:val="19"/>
        </w:rPr>
        <w:t>, valori in migliaia e variazioni percentu</w:t>
      </w:r>
      <w:r w:rsidR="00FE07DD" w:rsidRPr="00B91B37">
        <w:rPr>
          <w:rFonts w:ascii="Arial Narrow" w:hAnsi="Arial Narrow" w:cs="Arial"/>
          <w:kern w:val="28"/>
          <w:sz w:val="19"/>
          <w:szCs w:val="19"/>
        </w:rPr>
        <w:t xml:space="preserve">ali </w:t>
      </w:r>
    </w:p>
    <w:tbl>
      <w:tblPr>
        <w:tblW w:w="9498" w:type="dxa"/>
        <w:jc w:val="center"/>
        <w:tblBorders>
          <w:top w:val="single" w:sz="4" w:space="0" w:color="333333"/>
          <w:bottom w:val="single" w:sz="4" w:space="0" w:color="333333"/>
          <w:insideH w:val="single" w:sz="4" w:space="0" w:color="333333"/>
        </w:tblBorders>
        <w:tblCellMar>
          <w:left w:w="70" w:type="dxa"/>
          <w:right w:w="70" w:type="dxa"/>
        </w:tblCellMar>
        <w:tblLook w:val="00A0" w:firstRow="1" w:lastRow="0" w:firstColumn="1" w:lastColumn="0" w:noHBand="0" w:noVBand="0"/>
      </w:tblPr>
      <w:tblGrid>
        <w:gridCol w:w="5584"/>
        <w:gridCol w:w="1049"/>
        <w:gridCol w:w="1386"/>
        <w:gridCol w:w="1479"/>
      </w:tblGrid>
      <w:tr w:rsidR="004176C3" w:rsidRPr="00B91B37" w14:paraId="1E3509D0" w14:textId="77777777" w:rsidTr="004E1C22">
        <w:trPr>
          <w:trHeight w:val="255"/>
          <w:jc w:val="center"/>
        </w:trPr>
        <w:tc>
          <w:tcPr>
            <w:tcW w:w="5584" w:type="dxa"/>
            <w:vMerge w:val="restart"/>
            <w:vAlign w:val="center"/>
          </w:tcPr>
          <w:p w14:paraId="0C537EB1" w14:textId="77777777" w:rsidR="004176C3" w:rsidRPr="00B91B37" w:rsidRDefault="004176C3" w:rsidP="001127E3">
            <w:pPr>
              <w:spacing w:before="40" w:after="20"/>
              <w:ind w:leftChars="-31" w:left="6" w:hangingChars="38" w:hanging="68"/>
              <w:rPr>
                <w:rFonts w:ascii="Arial Narrow" w:hAnsi="Arial Narrow"/>
                <w:b/>
                <w:bCs/>
                <w:color w:val="000000"/>
                <w:sz w:val="18"/>
                <w:szCs w:val="18"/>
                <w:lang w:eastAsia="it-IT"/>
              </w:rPr>
            </w:pPr>
            <w:r w:rsidRPr="00B91B37">
              <w:rPr>
                <w:rFonts w:ascii="Arial Narrow" w:hAnsi="Arial Narrow"/>
                <w:b/>
                <w:bCs/>
                <w:color w:val="000000"/>
                <w:sz w:val="18"/>
                <w:szCs w:val="18"/>
                <w:lang w:eastAsia="it-IT"/>
              </w:rPr>
              <w:t>SETTORI</w:t>
            </w:r>
            <w:r w:rsidRPr="00B91B37">
              <w:rPr>
                <w:rFonts w:ascii="Arial Narrow" w:hAnsi="Arial Narrow"/>
                <w:b/>
                <w:bCs/>
                <w:color w:val="FFFFFF"/>
                <w:sz w:val="18"/>
                <w:szCs w:val="18"/>
                <w:lang w:eastAsia="it-IT"/>
              </w:rPr>
              <w:t> </w:t>
            </w:r>
          </w:p>
        </w:tc>
        <w:tc>
          <w:tcPr>
            <w:tcW w:w="3914" w:type="dxa"/>
            <w:gridSpan w:val="3"/>
            <w:shd w:val="clear" w:color="auto" w:fill="17365D"/>
            <w:vAlign w:val="center"/>
          </w:tcPr>
          <w:p w14:paraId="7A2FFE20" w14:textId="77777777" w:rsidR="004176C3" w:rsidRPr="00B91B37" w:rsidRDefault="004176C3" w:rsidP="00CE3490">
            <w:pPr>
              <w:spacing w:before="40" w:after="20"/>
              <w:jc w:val="center"/>
              <w:rPr>
                <w:rFonts w:ascii="Arial Narrow" w:hAnsi="Arial Narrow"/>
                <w:b/>
                <w:bCs/>
                <w:color w:val="FFFFFF" w:themeColor="background1"/>
                <w:sz w:val="16"/>
                <w:szCs w:val="16"/>
                <w:lang w:eastAsia="it-IT"/>
              </w:rPr>
            </w:pPr>
            <w:r w:rsidRPr="00B91B37">
              <w:rPr>
                <w:rFonts w:ascii="Arial Narrow" w:hAnsi="Arial Narrow"/>
                <w:b/>
                <w:bCs/>
                <w:color w:val="FFFFFF" w:themeColor="background1"/>
                <w:sz w:val="16"/>
                <w:szCs w:val="16"/>
                <w:lang w:eastAsia="it-IT"/>
              </w:rPr>
              <w:t>Posizioni lavorative</w:t>
            </w:r>
          </w:p>
        </w:tc>
      </w:tr>
      <w:tr w:rsidR="0079220E" w:rsidRPr="00B91B37" w14:paraId="597C0310" w14:textId="77777777" w:rsidTr="004E1C22">
        <w:trPr>
          <w:trHeight w:val="255"/>
          <w:jc w:val="center"/>
        </w:trPr>
        <w:tc>
          <w:tcPr>
            <w:tcW w:w="5584" w:type="dxa"/>
            <w:vMerge/>
            <w:vAlign w:val="center"/>
          </w:tcPr>
          <w:p w14:paraId="73C63186" w14:textId="77777777" w:rsidR="0079220E" w:rsidRPr="00B91B37" w:rsidRDefault="0079220E" w:rsidP="001127E3">
            <w:pPr>
              <w:spacing w:before="40" w:after="20"/>
              <w:ind w:firstLineChars="700" w:firstLine="1120"/>
              <w:rPr>
                <w:rFonts w:ascii="Arial Narrow" w:hAnsi="Arial Narrow"/>
                <w:b/>
                <w:bCs/>
                <w:color w:val="000000"/>
                <w:sz w:val="16"/>
                <w:szCs w:val="16"/>
                <w:lang w:eastAsia="it-IT"/>
              </w:rPr>
            </w:pPr>
          </w:p>
        </w:tc>
        <w:tc>
          <w:tcPr>
            <w:tcW w:w="2435" w:type="dxa"/>
            <w:gridSpan w:val="2"/>
            <w:shd w:val="clear" w:color="auto" w:fill="F2F2F2" w:themeFill="background1" w:themeFillShade="F2"/>
            <w:vAlign w:val="center"/>
          </w:tcPr>
          <w:p w14:paraId="23FAAF32" w14:textId="31DF6F14" w:rsidR="0079220E" w:rsidRPr="00B91B37" w:rsidRDefault="0079220E" w:rsidP="00CE3490">
            <w:pPr>
              <w:spacing w:before="40" w:after="20"/>
              <w:jc w:val="center"/>
              <w:rPr>
                <w:rFonts w:ascii="Arial Narrow" w:hAnsi="Arial Narrow"/>
                <w:b/>
                <w:bCs/>
                <w:caps/>
                <w:sz w:val="16"/>
                <w:szCs w:val="16"/>
                <w:lang w:eastAsia="it-IT"/>
              </w:rPr>
            </w:pPr>
            <w:r w:rsidRPr="00B91B37">
              <w:rPr>
                <w:rFonts w:ascii="Arial Narrow" w:hAnsi="Arial Narrow"/>
                <w:b/>
                <w:bCs/>
                <w:caps/>
                <w:sz w:val="16"/>
                <w:szCs w:val="16"/>
                <w:lang w:eastAsia="it-IT"/>
              </w:rPr>
              <w:t>Dati destagionalizzati</w:t>
            </w:r>
          </w:p>
        </w:tc>
        <w:tc>
          <w:tcPr>
            <w:tcW w:w="1479" w:type="dxa"/>
            <w:vAlign w:val="center"/>
          </w:tcPr>
          <w:p w14:paraId="631FE408" w14:textId="77777777" w:rsidR="0079220E" w:rsidRPr="00B91B37" w:rsidRDefault="0079220E" w:rsidP="00CE3490">
            <w:pPr>
              <w:spacing w:before="40" w:after="20"/>
              <w:jc w:val="center"/>
              <w:rPr>
                <w:rFonts w:ascii="Arial Narrow" w:hAnsi="Arial Narrow"/>
                <w:b/>
                <w:bCs/>
                <w:caps/>
                <w:sz w:val="16"/>
                <w:szCs w:val="16"/>
                <w:lang w:eastAsia="it-IT"/>
              </w:rPr>
            </w:pPr>
            <w:r w:rsidRPr="00B91B37">
              <w:rPr>
                <w:rFonts w:ascii="Arial Narrow" w:hAnsi="Arial Narrow"/>
                <w:b/>
                <w:bCs/>
                <w:caps/>
                <w:sz w:val="16"/>
                <w:szCs w:val="16"/>
                <w:lang w:eastAsia="it-IT"/>
              </w:rPr>
              <w:t>Dati grezzi</w:t>
            </w:r>
          </w:p>
        </w:tc>
      </w:tr>
      <w:tr w:rsidR="0079220E" w:rsidRPr="00B91B37" w14:paraId="39E4D183" w14:textId="77777777" w:rsidTr="004E1C22">
        <w:trPr>
          <w:trHeight w:val="255"/>
          <w:jc w:val="center"/>
        </w:trPr>
        <w:tc>
          <w:tcPr>
            <w:tcW w:w="5584" w:type="dxa"/>
            <w:vMerge/>
            <w:vAlign w:val="center"/>
          </w:tcPr>
          <w:p w14:paraId="058E55D5" w14:textId="77777777" w:rsidR="0079220E" w:rsidRPr="00B91B37" w:rsidRDefault="0079220E" w:rsidP="001127E3">
            <w:pPr>
              <w:spacing w:before="40" w:after="20"/>
              <w:ind w:firstLineChars="700" w:firstLine="1120"/>
              <w:rPr>
                <w:rFonts w:ascii="Arial Narrow" w:hAnsi="Arial Narrow"/>
                <w:b/>
                <w:bCs/>
                <w:color w:val="000000"/>
                <w:sz w:val="16"/>
                <w:szCs w:val="16"/>
                <w:lang w:eastAsia="it-IT"/>
              </w:rPr>
            </w:pPr>
          </w:p>
        </w:tc>
        <w:tc>
          <w:tcPr>
            <w:tcW w:w="1049" w:type="dxa"/>
            <w:shd w:val="clear" w:color="auto" w:fill="F2F2F2"/>
            <w:vAlign w:val="center"/>
          </w:tcPr>
          <w:p w14:paraId="407F77C3" w14:textId="77777777" w:rsidR="0079220E" w:rsidRPr="00B91B37" w:rsidRDefault="0079220E" w:rsidP="00CE3490">
            <w:pPr>
              <w:spacing w:before="40" w:after="20"/>
              <w:jc w:val="center"/>
              <w:rPr>
                <w:rFonts w:ascii="Arial Narrow" w:hAnsi="Arial Narrow"/>
                <w:b/>
                <w:color w:val="000000"/>
                <w:sz w:val="16"/>
                <w:szCs w:val="16"/>
                <w:lang w:eastAsia="it-IT"/>
              </w:rPr>
            </w:pPr>
            <w:r w:rsidRPr="00B91B37">
              <w:rPr>
                <w:rFonts w:ascii="Arial Narrow" w:hAnsi="Arial Narrow"/>
                <w:b/>
                <w:color w:val="000000"/>
                <w:sz w:val="16"/>
                <w:szCs w:val="16"/>
                <w:lang w:eastAsia="it-IT"/>
              </w:rPr>
              <w:t>Valori in migliaia</w:t>
            </w:r>
          </w:p>
        </w:tc>
        <w:tc>
          <w:tcPr>
            <w:tcW w:w="1386" w:type="dxa"/>
            <w:shd w:val="clear" w:color="auto" w:fill="auto"/>
            <w:vAlign w:val="center"/>
          </w:tcPr>
          <w:p w14:paraId="4104F2A2" w14:textId="4358EFD8" w:rsidR="0079220E" w:rsidRPr="00B91B37" w:rsidRDefault="005B20A7" w:rsidP="00CE3490">
            <w:pPr>
              <w:spacing w:before="40" w:after="20"/>
              <w:jc w:val="center"/>
              <w:rPr>
                <w:rFonts w:ascii="Arial Narrow" w:hAnsi="Arial Narrow"/>
                <w:b/>
                <w:color w:val="000000"/>
                <w:sz w:val="16"/>
                <w:szCs w:val="16"/>
                <w:lang w:eastAsia="it-IT"/>
              </w:rPr>
            </w:pPr>
            <w:r w:rsidRPr="00B91B37">
              <w:rPr>
                <w:rFonts w:ascii="Arial Narrow" w:hAnsi="Arial Narrow"/>
                <w:b/>
                <w:color w:val="000000"/>
                <w:sz w:val="16"/>
                <w:szCs w:val="16"/>
                <w:lang w:eastAsia="it-IT"/>
              </w:rPr>
              <w:t>Variazioni congiunturali (%)</w:t>
            </w:r>
          </w:p>
        </w:tc>
        <w:tc>
          <w:tcPr>
            <w:tcW w:w="1479" w:type="dxa"/>
            <w:shd w:val="clear" w:color="auto" w:fill="F2F2F2"/>
            <w:vAlign w:val="center"/>
          </w:tcPr>
          <w:p w14:paraId="559D3712" w14:textId="77777777" w:rsidR="0033216E" w:rsidRPr="00B91B37" w:rsidRDefault="0079220E" w:rsidP="00CE3490">
            <w:pPr>
              <w:spacing w:before="40" w:after="20"/>
              <w:jc w:val="center"/>
              <w:rPr>
                <w:rFonts w:ascii="Arial Narrow" w:hAnsi="Arial Narrow"/>
                <w:b/>
                <w:color w:val="000000"/>
                <w:sz w:val="16"/>
                <w:szCs w:val="16"/>
                <w:lang w:eastAsia="it-IT"/>
              </w:rPr>
            </w:pPr>
            <w:r w:rsidRPr="00B91B37">
              <w:rPr>
                <w:rFonts w:ascii="Arial Narrow" w:hAnsi="Arial Narrow"/>
                <w:b/>
                <w:color w:val="000000"/>
                <w:sz w:val="16"/>
                <w:szCs w:val="16"/>
                <w:lang w:eastAsia="it-IT"/>
              </w:rPr>
              <w:t xml:space="preserve">Variazioni </w:t>
            </w:r>
          </w:p>
          <w:p w14:paraId="75DCFD0D" w14:textId="4F38EB06" w:rsidR="0079220E" w:rsidRPr="00B91B37" w:rsidRDefault="0079220E" w:rsidP="00CE3490">
            <w:pPr>
              <w:spacing w:before="40" w:after="20"/>
              <w:jc w:val="center"/>
              <w:rPr>
                <w:rFonts w:ascii="Arial Narrow" w:hAnsi="Arial Narrow"/>
                <w:b/>
                <w:color w:val="000000"/>
                <w:sz w:val="16"/>
                <w:szCs w:val="16"/>
                <w:lang w:eastAsia="it-IT"/>
              </w:rPr>
            </w:pPr>
            <w:r w:rsidRPr="00B91B37">
              <w:rPr>
                <w:rFonts w:ascii="Arial Narrow" w:hAnsi="Arial Narrow"/>
                <w:b/>
                <w:color w:val="000000"/>
                <w:sz w:val="16"/>
                <w:szCs w:val="16"/>
                <w:lang w:eastAsia="it-IT"/>
              </w:rPr>
              <w:t>tendenziali (%)</w:t>
            </w:r>
          </w:p>
        </w:tc>
      </w:tr>
      <w:tr w:rsidR="0079220E" w:rsidRPr="00B91B37" w14:paraId="5E7D4693" w14:textId="77777777" w:rsidTr="004E1C22">
        <w:trPr>
          <w:trHeight w:val="458"/>
          <w:jc w:val="center"/>
        </w:trPr>
        <w:tc>
          <w:tcPr>
            <w:tcW w:w="5584" w:type="dxa"/>
            <w:vMerge/>
            <w:shd w:val="clear" w:color="000000" w:fill="FFFFFF"/>
            <w:vAlign w:val="center"/>
          </w:tcPr>
          <w:p w14:paraId="1A4656C0" w14:textId="77777777" w:rsidR="0079220E" w:rsidRPr="00B91B37" w:rsidRDefault="0079220E" w:rsidP="001127E3">
            <w:pPr>
              <w:spacing w:before="40" w:after="20"/>
              <w:ind w:firstLineChars="700" w:firstLine="1120"/>
              <w:rPr>
                <w:rFonts w:ascii="Arial Narrow" w:hAnsi="Arial Narrow"/>
                <w:b/>
                <w:bCs/>
                <w:color w:val="FFFFFF"/>
                <w:sz w:val="16"/>
                <w:szCs w:val="16"/>
                <w:lang w:eastAsia="it-IT"/>
              </w:rPr>
            </w:pPr>
          </w:p>
        </w:tc>
        <w:tc>
          <w:tcPr>
            <w:tcW w:w="1049" w:type="dxa"/>
            <w:shd w:val="clear" w:color="auto" w:fill="F2F2F2" w:themeFill="background1" w:themeFillShade="F2"/>
            <w:vAlign w:val="center"/>
          </w:tcPr>
          <w:p w14:paraId="177AB428" w14:textId="077693BA" w:rsidR="0079220E" w:rsidRPr="00B91B37" w:rsidRDefault="003120BD" w:rsidP="003B2E07">
            <w:pPr>
              <w:spacing w:before="40" w:after="20"/>
              <w:jc w:val="center"/>
              <w:rPr>
                <w:rFonts w:ascii="Arial Narrow" w:hAnsi="Arial Narrow"/>
                <w:bCs/>
                <w:color w:val="000000"/>
                <w:sz w:val="16"/>
                <w:szCs w:val="16"/>
                <w:lang w:eastAsia="it-IT"/>
              </w:rPr>
            </w:pPr>
            <w:r w:rsidRPr="00B91B37">
              <w:rPr>
                <w:rFonts w:ascii="Arial Narrow" w:hAnsi="Arial Narrow"/>
                <w:bCs/>
                <w:color w:val="000000"/>
                <w:sz w:val="16"/>
                <w:szCs w:val="16"/>
                <w:lang w:eastAsia="it-IT"/>
              </w:rPr>
              <w:t>I</w:t>
            </w:r>
            <w:r w:rsidR="0079220E" w:rsidRPr="00B91B37">
              <w:rPr>
                <w:rFonts w:ascii="Arial Narrow" w:hAnsi="Arial Narrow"/>
                <w:bCs/>
                <w:color w:val="000000"/>
                <w:sz w:val="16"/>
                <w:szCs w:val="16"/>
                <w:lang w:eastAsia="it-IT"/>
              </w:rPr>
              <w:t xml:space="preserve"> 20</w:t>
            </w:r>
            <w:r w:rsidR="00A000D9" w:rsidRPr="00B91B37">
              <w:rPr>
                <w:rFonts w:ascii="Arial Narrow" w:hAnsi="Arial Narrow"/>
                <w:bCs/>
                <w:color w:val="000000"/>
                <w:sz w:val="16"/>
                <w:szCs w:val="16"/>
                <w:lang w:eastAsia="it-IT"/>
              </w:rPr>
              <w:t>2</w:t>
            </w:r>
            <w:r w:rsidRPr="00B91B37">
              <w:rPr>
                <w:rFonts w:ascii="Arial Narrow" w:hAnsi="Arial Narrow"/>
                <w:bCs/>
                <w:color w:val="000000"/>
                <w:sz w:val="16"/>
                <w:szCs w:val="16"/>
                <w:lang w:eastAsia="it-IT"/>
              </w:rPr>
              <w:t>2</w:t>
            </w:r>
          </w:p>
        </w:tc>
        <w:tc>
          <w:tcPr>
            <w:tcW w:w="1386" w:type="dxa"/>
            <w:vAlign w:val="center"/>
          </w:tcPr>
          <w:p w14:paraId="272429D9" w14:textId="02D07433" w:rsidR="0079220E" w:rsidRPr="00B91B37" w:rsidRDefault="0079220E" w:rsidP="00EC27FB">
            <w:pPr>
              <w:spacing w:before="40" w:after="20"/>
              <w:jc w:val="center"/>
              <w:rPr>
                <w:rFonts w:ascii="Arial Narrow" w:hAnsi="Arial Narrow"/>
                <w:bCs/>
                <w:color w:val="000000"/>
                <w:sz w:val="16"/>
                <w:szCs w:val="16"/>
                <w:u w:val="single"/>
                <w:lang w:eastAsia="it-IT"/>
              </w:rPr>
            </w:pPr>
            <w:r w:rsidRPr="00B91B37">
              <w:rPr>
                <w:rFonts w:ascii="Arial Narrow" w:hAnsi="Arial Narrow"/>
                <w:bCs/>
                <w:color w:val="000000"/>
                <w:sz w:val="16"/>
                <w:szCs w:val="16"/>
                <w:u w:val="single"/>
                <w:lang w:eastAsia="it-IT"/>
              </w:rPr>
              <w:t>I 20</w:t>
            </w:r>
            <w:r w:rsidR="00A000D9" w:rsidRPr="00B91B37">
              <w:rPr>
                <w:rFonts w:ascii="Arial Narrow" w:hAnsi="Arial Narrow"/>
                <w:bCs/>
                <w:color w:val="000000"/>
                <w:sz w:val="16"/>
                <w:szCs w:val="16"/>
                <w:u w:val="single"/>
                <w:lang w:eastAsia="it-IT"/>
              </w:rPr>
              <w:t>2</w:t>
            </w:r>
            <w:r w:rsidR="003120BD" w:rsidRPr="00B91B37">
              <w:rPr>
                <w:rFonts w:ascii="Arial Narrow" w:hAnsi="Arial Narrow"/>
                <w:bCs/>
                <w:color w:val="000000"/>
                <w:sz w:val="16"/>
                <w:szCs w:val="16"/>
                <w:u w:val="single"/>
                <w:lang w:eastAsia="it-IT"/>
              </w:rPr>
              <w:t>2</w:t>
            </w:r>
          </w:p>
          <w:p w14:paraId="604D476B" w14:textId="56F4493D" w:rsidR="0079220E" w:rsidRPr="00B91B37" w:rsidRDefault="00BC4F19" w:rsidP="003B2E07">
            <w:pPr>
              <w:spacing w:before="40" w:after="20"/>
              <w:jc w:val="center"/>
              <w:rPr>
                <w:rFonts w:ascii="Arial Narrow" w:hAnsi="Arial Narrow"/>
                <w:bCs/>
                <w:color w:val="000000"/>
                <w:sz w:val="16"/>
                <w:szCs w:val="16"/>
                <w:u w:val="single"/>
                <w:lang w:eastAsia="it-IT"/>
              </w:rPr>
            </w:pPr>
            <w:r w:rsidRPr="00B91B37">
              <w:rPr>
                <w:rFonts w:ascii="Arial Narrow" w:hAnsi="Arial Narrow"/>
                <w:bCs/>
                <w:color w:val="000000"/>
                <w:sz w:val="16"/>
                <w:szCs w:val="16"/>
                <w:lang w:eastAsia="it-IT"/>
              </w:rPr>
              <w:t>I</w:t>
            </w:r>
            <w:r w:rsidR="003120BD" w:rsidRPr="00B91B37">
              <w:rPr>
                <w:rFonts w:ascii="Arial Narrow" w:hAnsi="Arial Narrow"/>
                <w:bCs/>
                <w:color w:val="000000"/>
                <w:sz w:val="16"/>
                <w:szCs w:val="16"/>
                <w:lang w:eastAsia="it-IT"/>
              </w:rPr>
              <w:t>V</w:t>
            </w:r>
            <w:r w:rsidR="0079220E" w:rsidRPr="00B91B37">
              <w:rPr>
                <w:rFonts w:ascii="Arial Narrow" w:hAnsi="Arial Narrow"/>
                <w:bCs/>
                <w:color w:val="000000"/>
                <w:sz w:val="16"/>
                <w:szCs w:val="16"/>
                <w:lang w:eastAsia="it-IT"/>
              </w:rPr>
              <w:t xml:space="preserve"> 20</w:t>
            </w:r>
            <w:r w:rsidR="000E2702" w:rsidRPr="00B91B37">
              <w:rPr>
                <w:rFonts w:ascii="Arial Narrow" w:hAnsi="Arial Narrow"/>
                <w:bCs/>
                <w:color w:val="000000"/>
                <w:sz w:val="16"/>
                <w:szCs w:val="16"/>
                <w:lang w:eastAsia="it-IT"/>
              </w:rPr>
              <w:t>2</w:t>
            </w:r>
            <w:r w:rsidR="003B2E07" w:rsidRPr="00B91B37">
              <w:rPr>
                <w:rFonts w:ascii="Arial Narrow" w:hAnsi="Arial Narrow"/>
                <w:bCs/>
                <w:color w:val="000000"/>
                <w:sz w:val="16"/>
                <w:szCs w:val="16"/>
                <w:lang w:eastAsia="it-IT"/>
              </w:rPr>
              <w:t>1</w:t>
            </w:r>
          </w:p>
        </w:tc>
        <w:tc>
          <w:tcPr>
            <w:tcW w:w="1479" w:type="dxa"/>
            <w:shd w:val="clear" w:color="auto" w:fill="F2F2F2" w:themeFill="background1" w:themeFillShade="F2"/>
            <w:vAlign w:val="center"/>
          </w:tcPr>
          <w:p w14:paraId="0FB9BCED" w14:textId="111ACE83" w:rsidR="0079220E" w:rsidRPr="00B91B37" w:rsidRDefault="0079220E" w:rsidP="00EC27FB">
            <w:pPr>
              <w:spacing w:before="40" w:after="20"/>
              <w:jc w:val="center"/>
              <w:rPr>
                <w:rFonts w:ascii="Arial Narrow" w:hAnsi="Arial Narrow"/>
                <w:bCs/>
                <w:color w:val="000000"/>
                <w:sz w:val="16"/>
                <w:szCs w:val="16"/>
                <w:u w:val="single"/>
                <w:lang w:eastAsia="it-IT"/>
              </w:rPr>
            </w:pPr>
            <w:r w:rsidRPr="00B91B37">
              <w:rPr>
                <w:rFonts w:ascii="Arial Narrow" w:hAnsi="Arial Narrow"/>
                <w:bCs/>
                <w:color w:val="000000"/>
                <w:sz w:val="16"/>
                <w:szCs w:val="16"/>
                <w:u w:val="single"/>
                <w:lang w:eastAsia="it-IT"/>
              </w:rPr>
              <w:t>I 20</w:t>
            </w:r>
            <w:r w:rsidR="00A000D9" w:rsidRPr="00B91B37">
              <w:rPr>
                <w:rFonts w:ascii="Arial Narrow" w:hAnsi="Arial Narrow"/>
                <w:bCs/>
                <w:color w:val="000000"/>
                <w:sz w:val="16"/>
                <w:szCs w:val="16"/>
                <w:u w:val="single"/>
                <w:lang w:eastAsia="it-IT"/>
              </w:rPr>
              <w:t>2</w:t>
            </w:r>
            <w:r w:rsidR="003120BD" w:rsidRPr="00B91B37">
              <w:rPr>
                <w:rFonts w:ascii="Arial Narrow" w:hAnsi="Arial Narrow"/>
                <w:bCs/>
                <w:color w:val="000000"/>
                <w:sz w:val="16"/>
                <w:szCs w:val="16"/>
                <w:u w:val="single"/>
                <w:lang w:eastAsia="it-IT"/>
              </w:rPr>
              <w:t>2</w:t>
            </w:r>
          </w:p>
          <w:p w14:paraId="63917689" w14:textId="18C83542" w:rsidR="0079220E" w:rsidRPr="00B91B37" w:rsidRDefault="0079220E" w:rsidP="003B2E07">
            <w:pPr>
              <w:spacing w:before="40" w:after="20"/>
              <w:jc w:val="center"/>
              <w:rPr>
                <w:rFonts w:ascii="Arial Narrow" w:hAnsi="Arial Narrow"/>
                <w:bCs/>
                <w:color w:val="000000"/>
                <w:sz w:val="16"/>
                <w:szCs w:val="16"/>
                <w:u w:val="single"/>
                <w:lang w:eastAsia="it-IT"/>
              </w:rPr>
            </w:pPr>
            <w:r w:rsidRPr="00B91B37">
              <w:rPr>
                <w:rFonts w:ascii="Arial Narrow" w:hAnsi="Arial Narrow"/>
                <w:bCs/>
                <w:color w:val="000000"/>
                <w:sz w:val="16"/>
                <w:szCs w:val="16"/>
                <w:lang w:eastAsia="it-IT"/>
              </w:rPr>
              <w:t>I 20</w:t>
            </w:r>
            <w:r w:rsidR="003120BD" w:rsidRPr="00B91B37">
              <w:rPr>
                <w:rFonts w:ascii="Arial Narrow" w:hAnsi="Arial Narrow"/>
                <w:bCs/>
                <w:color w:val="000000"/>
                <w:sz w:val="16"/>
                <w:szCs w:val="16"/>
                <w:lang w:eastAsia="it-IT"/>
              </w:rPr>
              <w:t>21</w:t>
            </w:r>
          </w:p>
        </w:tc>
      </w:tr>
      <w:tr w:rsidR="003120BD" w:rsidRPr="00B91B37" w14:paraId="77B2F0A7" w14:textId="77777777" w:rsidTr="003120BD">
        <w:trPr>
          <w:trHeight w:val="255"/>
          <w:jc w:val="center"/>
        </w:trPr>
        <w:tc>
          <w:tcPr>
            <w:tcW w:w="5584" w:type="dxa"/>
            <w:shd w:val="clear" w:color="auto" w:fill="1F3864" w:themeFill="accent5" w:themeFillShade="80"/>
            <w:vAlign w:val="center"/>
          </w:tcPr>
          <w:p w14:paraId="2896B2C2" w14:textId="5548280F" w:rsidR="003120BD" w:rsidRPr="00B91B37" w:rsidRDefault="003120BD" w:rsidP="003120BD">
            <w:pPr>
              <w:spacing w:before="40" w:after="20"/>
              <w:rPr>
                <w:rFonts w:ascii="Arial Narrow" w:hAnsi="Arial Narrow"/>
                <w:bCs/>
                <w:color w:val="FFFFFF" w:themeColor="background1"/>
                <w:sz w:val="16"/>
                <w:szCs w:val="16"/>
                <w:lang w:eastAsia="it-IT"/>
              </w:rPr>
            </w:pPr>
            <w:r w:rsidRPr="00B91B37">
              <w:rPr>
                <w:rFonts w:ascii="Arial Narrow" w:hAnsi="Arial Narrow"/>
                <w:b/>
                <w:bCs/>
                <w:color w:val="FFFFFF"/>
                <w:sz w:val="18"/>
                <w:szCs w:val="18"/>
                <w:lang w:eastAsia="it-IT"/>
              </w:rPr>
              <w:t>Industria (B-F)</w:t>
            </w:r>
          </w:p>
        </w:tc>
        <w:tc>
          <w:tcPr>
            <w:tcW w:w="1049" w:type="dxa"/>
            <w:shd w:val="clear" w:color="auto" w:fill="1F3864" w:themeFill="accent5" w:themeFillShade="80"/>
            <w:vAlign w:val="center"/>
          </w:tcPr>
          <w:p w14:paraId="385477D2" w14:textId="624E8897"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4</w:t>
            </w:r>
            <w:r w:rsidR="008B3804" w:rsidRPr="00B91B37">
              <w:rPr>
                <w:rFonts w:ascii="Arial Narrow" w:hAnsi="Arial Narrow" w:cs="Arial"/>
                <w:b/>
                <w:color w:val="FFFFFF" w:themeColor="background1"/>
                <w:sz w:val="17"/>
                <w:szCs w:val="17"/>
              </w:rPr>
              <w:t>.</w:t>
            </w:r>
            <w:r w:rsidRPr="00B91B37">
              <w:rPr>
                <w:rFonts w:ascii="Arial Narrow" w:hAnsi="Arial Narrow" w:cs="Arial"/>
                <w:b/>
                <w:color w:val="FFFFFF" w:themeColor="background1"/>
                <w:sz w:val="17"/>
                <w:szCs w:val="17"/>
              </w:rPr>
              <w:t>786</w:t>
            </w:r>
          </w:p>
        </w:tc>
        <w:tc>
          <w:tcPr>
            <w:tcW w:w="1386" w:type="dxa"/>
            <w:shd w:val="clear" w:color="auto" w:fill="1F3864" w:themeFill="accent5" w:themeFillShade="80"/>
            <w:vAlign w:val="center"/>
          </w:tcPr>
          <w:p w14:paraId="1B8587BC" w14:textId="7EC183BC"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1,3</w:t>
            </w:r>
          </w:p>
        </w:tc>
        <w:tc>
          <w:tcPr>
            <w:tcW w:w="1479" w:type="dxa"/>
            <w:shd w:val="clear" w:color="auto" w:fill="1F3864" w:themeFill="accent5" w:themeFillShade="80"/>
            <w:vAlign w:val="center"/>
          </w:tcPr>
          <w:p w14:paraId="6CB505F8" w14:textId="7EC80887"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4,6</w:t>
            </w:r>
          </w:p>
        </w:tc>
      </w:tr>
      <w:tr w:rsidR="003120BD" w:rsidRPr="00B91B37" w14:paraId="4959D6A7" w14:textId="77777777" w:rsidTr="003120BD">
        <w:trPr>
          <w:trHeight w:val="255"/>
          <w:jc w:val="center"/>
        </w:trPr>
        <w:tc>
          <w:tcPr>
            <w:tcW w:w="5584" w:type="dxa"/>
            <w:shd w:val="clear" w:color="000000" w:fill="FFFFFF"/>
            <w:vAlign w:val="center"/>
          </w:tcPr>
          <w:p w14:paraId="4471C1FF" w14:textId="036BC77B"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b/>
                <w:bCs/>
                <w:color w:val="000000"/>
                <w:sz w:val="18"/>
                <w:szCs w:val="18"/>
                <w:lang w:eastAsia="it-IT"/>
              </w:rPr>
              <w:t>B-E Industria in senso stretto</w:t>
            </w:r>
          </w:p>
        </w:tc>
        <w:tc>
          <w:tcPr>
            <w:tcW w:w="1049" w:type="dxa"/>
            <w:shd w:val="clear" w:color="auto" w:fill="F2F2F2" w:themeFill="background1" w:themeFillShade="F2"/>
            <w:vAlign w:val="center"/>
          </w:tcPr>
          <w:p w14:paraId="5B2C247C" w14:textId="144C94D9"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3</w:t>
            </w:r>
            <w:r w:rsidR="008B3804" w:rsidRPr="00B91B37">
              <w:rPr>
                <w:rFonts w:ascii="Arial Narrow" w:hAnsi="Arial Narrow" w:cs="Arial"/>
                <w:b/>
                <w:sz w:val="17"/>
                <w:szCs w:val="17"/>
              </w:rPr>
              <w:t>.</w:t>
            </w:r>
            <w:r w:rsidRPr="00B91B37">
              <w:rPr>
                <w:rFonts w:ascii="Arial Narrow" w:hAnsi="Arial Narrow" w:cs="Arial"/>
                <w:b/>
                <w:sz w:val="17"/>
                <w:szCs w:val="17"/>
              </w:rPr>
              <w:t>714</w:t>
            </w:r>
          </w:p>
        </w:tc>
        <w:tc>
          <w:tcPr>
            <w:tcW w:w="1386" w:type="dxa"/>
            <w:vAlign w:val="center"/>
          </w:tcPr>
          <w:p w14:paraId="47808283" w14:textId="61B9E03E"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0,6</w:t>
            </w:r>
          </w:p>
        </w:tc>
        <w:tc>
          <w:tcPr>
            <w:tcW w:w="1479" w:type="dxa"/>
            <w:shd w:val="clear" w:color="auto" w:fill="F2F2F2" w:themeFill="background1" w:themeFillShade="F2"/>
            <w:vAlign w:val="center"/>
          </w:tcPr>
          <w:p w14:paraId="281BB0C9" w14:textId="5AFC2E09"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2,2</w:t>
            </w:r>
          </w:p>
        </w:tc>
      </w:tr>
      <w:tr w:rsidR="003120BD" w:rsidRPr="00B91B37" w14:paraId="22A928AA" w14:textId="77777777" w:rsidTr="003120BD">
        <w:trPr>
          <w:trHeight w:val="255"/>
          <w:jc w:val="center"/>
        </w:trPr>
        <w:tc>
          <w:tcPr>
            <w:tcW w:w="5584" w:type="dxa"/>
            <w:shd w:val="clear" w:color="000000" w:fill="FFFFFF"/>
            <w:vAlign w:val="center"/>
          </w:tcPr>
          <w:p w14:paraId="687249FF" w14:textId="58D070E8"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C Attività manifatturiere</w:t>
            </w:r>
          </w:p>
        </w:tc>
        <w:tc>
          <w:tcPr>
            <w:tcW w:w="1049" w:type="dxa"/>
            <w:shd w:val="clear" w:color="auto" w:fill="F2F2F2" w:themeFill="background1" w:themeFillShade="F2"/>
            <w:vAlign w:val="center"/>
          </w:tcPr>
          <w:p w14:paraId="038DB985" w14:textId="419C1B9C"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3</w:t>
            </w:r>
            <w:r w:rsidR="008B3804" w:rsidRPr="00B91B37">
              <w:rPr>
                <w:rFonts w:ascii="Arial Narrow" w:hAnsi="Arial Narrow" w:cs="Arial"/>
                <w:sz w:val="17"/>
                <w:szCs w:val="17"/>
              </w:rPr>
              <w:t>.</w:t>
            </w:r>
            <w:r w:rsidRPr="00B91B37">
              <w:rPr>
                <w:rFonts w:ascii="Arial Narrow" w:hAnsi="Arial Narrow" w:cs="Arial"/>
                <w:sz w:val="17"/>
                <w:szCs w:val="17"/>
              </w:rPr>
              <w:t>407</w:t>
            </w:r>
          </w:p>
        </w:tc>
        <w:tc>
          <w:tcPr>
            <w:tcW w:w="1386" w:type="dxa"/>
            <w:vAlign w:val="center"/>
          </w:tcPr>
          <w:p w14:paraId="6F12DCC9" w14:textId="62D415D2"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0,7</w:t>
            </w:r>
          </w:p>
        </w:tc>
        <w:tc>
          <w:tcPr>
            <w:tcW w:w="1479" w:type="dxa"/>
            <w:shd w:val="clear" w:color="auto" w:fill="F2F2F2" w:themeFill="background1" w:themeFillShade="F2"/>
            <w:vAlign w:val="center"/>
          </w:tcPr>
          <w:p w14:paraId="41ACF112" w14:textId="177EE703"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2,2</w:t>
            </w:r>
          </w:p>
        </w:tc>
      </w:tr>
      <w:tr w:rsidR="003120BD" w:rsidRPr="00B91B37" w14:paraId="5B2E5172" w14:textId="77777777" w:rsidTr="003120BD">
        <w:trPr>
          <w:trHeight w:val="255"/>
          <w:jc w:val="center"/>
        </w:trPr>
        <w:tc>
          <w:tcPr>
            <w:tcW w:w="5584" w:type="dxa"/>
            <w:shd w:val="clear" w:color="000000" w:fill="FFFFFF"/>
            <w:vAlign w:val="center"/>
          </w:tcPr>
          <w:p w14:paraId="4828A8F9" w14:textId="4F884919"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D Fornitura di energia elettrica, gas, vapore e aria condizionata</w:t>
            </w:r>
          </w:p>
        </w:tc>
        <w:tc>
          <w:tcPr>
            <w:tcW w:w="1049" w:type="dxa"/>
            <w:shd w:val="clear" w:color="auto" w:fill="F2F2F2" w:themeFill="background1" w:themeFillShade="F2"/>
            <w:vAlign w:val="center"/>
          </w:tcPr>
          <w:p w14:paraId="5AE7245C" w14:textId="686AE77B"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86</w:t>
            </w:r>
          </w:p>
        </w:tc>
        <w:tc>
          <w:tcPr>
            <w:tcW w:w="1386" w:type="dxa"/>
            <w:vAlign w:val="center"/>
          </w:tcPr>
          <w:p w14:paraId="706AB755" w14:textId="601ABA23"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0,6</w:t>
            </w:r>
          </w:p>
        </w:tc>
        <w:tc>
          <w:tcPr>
            <w:tcW w:w="1479" w:type="dxa"/>
            <w:shd w:val="clear" w:color="auto" w:fill="F2F2F2" w:themeFill="background1" w:themeFillShade="F2"/>
            <w:vAlign w:val="center"/>
          </w:tcPr>
          <w:p w14:paraId="490836E2" w14:textId="7A712C76"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2,1</w:t>
            </w:r>
          </w:p>
        </w:tc>
      </w:tr>
      <w:tr w:rsidR="003120BD" w:rsidRPr="00B91B37" w14:paraId="476D59D2" w14:textId="77777777" w:rsidTr="003120BD">
        <w:trPr>
          <w:trHeight w:val="255"/>
          <w:jc w:val="center"/>
        </w:trPr>
        <w:tc>
          <w:tcPr>
            <w:tcW w:w="5584" w:type="dxa"/>
            <w:shd w:val="clear" w:color="000000" w:fill="FFFFFF"/>
            <w:vAlign w:val="center"/>
          </w:tcPr>
          <w:p w14:paraId="7DBBB8C2" w14:textId="3A693599"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E Fornitura di acqua; reti fognarie, attività di gestione dei rifiuti e risanamento</w:t>
            </w:r>
          </w:p>
        </w:tc>
        <w:tc>
          <w:tcPr>
            <w:tcW w:w="1049" w:type="dxa"/>
            <w:shd w:val="clear" w:color="auto" w:fill="F2F2F2" w:themeFill="background1" w:themeFillShade="F2"/>
            <w:vAlign w:val="center"/>
          </w:tcPr>
          <w:p w14:paraId="25ABD88C" w14:textId="1927FD84"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203</w:t>
            </w:r>
          </w:p>
        </w:tc>
        <w:tc>
          <w:tcPr>
            <w:tcW w:w="1386" w:type="dxa"/>
            <w:vAlign w:val="center"/>
          </w:tcPr>
          <w:p w14:paraId="4C9F4641" w14:textId="52F88F02"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0,1</w:t>
            </w:r>
          </w:p>
        </w:tc>
        <w:tc>
          <w:tcPr>
            <w:tcW w:w="1479" w:type="dxa"/>
            <w:shd w:val="clear" w:color="auto" w:fill="F2F2F2" w:themeFill="background1" w:themeFillShade="F2"/>
            <w:vAlign w:val="center"/>
          </w:tcPr>
          <w:p w14:paraId="15570BD3" w14:textId="62C3AAEB"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1,3</w:t>
            </w:r>
          </w:p>
        </w:tc>
      </w:tr>
      <w:tr w:rsidR="003120BD" w:rsidRPr="00B91B37" w14:paraId="22B7C324" w14:textId="77777777" w:rsidTr="003120BD">
        <w:trPr>
          <w:trHeight w:val="255"/>
          <w:jc w:val="center"/>
        </w:trPr>
        <w:tc>
          <w:tcPr>
            <w:tcW w:w="5584" w:type="dxa"/>
            <w:shd w:val="clear" w:color="000000" w:fill="FFFFFF"/>
            <w:vAlign w:val="center"/>
          </w:tcPr>
          <w:p w14:paraId="05411223" w14:textId="713A0F89"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b/>
                <w:color w:val="000000"/>
                <w:sz w:val="18"/>
                <w:szCs w:val="18"/>
                <w:lang w:eastAsia="it-IT"/>
              </w:rPr>
              <w:t xml:space="preserve"> F Costruzioni</w:t>
            </w:r>
          </w:p>
        </w:tc>
        <w:tc>
          <w:tcPr>
            <w:tcW w:w="1049" w:type="dxa"/>
            <w:shd w:val="clear" w:color="auto" w:fill="F2F2F2" w:themeFill="background1" w:themeFillShade="F2"/>
            <w:vAlign w:val="center"/>
          </w:tcPr>
          <w:p w14:paraId="2C616B68" w14:textId="0E475388"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1</w:t>
            </w:r>
            <w:r w:rsidR="008B3804" w:rsidRPr="00B91B37">
              <w:rPr>
                <w:rFonts w:ascii="Arial Narrow" w:hAnsi="Arial Narrow" w:cs="Arial"/>
                <w:b/>
                <w:sz w:val="17"/>
                <w:szCs w:val="17"/>
              </w:rPr>
              <w:t>.</w:t>
            </w:r>
            <w:r w:rsidRPr="00B91B37">
              <w:rPr>
                <w:rFonts w:ascii="Arial Narrow" w:hAnsi="Arial Narrow" w:cs="Arial"/>
                <w:b/>
                <w:sz w:val="17"/>
                <w:szCs w:val="17"/>
              </w:rPr>
              <w:t>072</w:t>
            </w:r>
          </w:p>
        </w:tc>
        <w:tc>
          <w:tcPr>
            <w:tcW w:w="1386" w:type="dxa"/>
            <w:vAlign w:val="center"/>
          </w:tcPr>
          <w:p w14:paraId="30625271" w14:textId="44D4595E"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3,8</w:t>
            </w:r>
          </w:p>
        </w:tc>
        <w:tc>
          <w:tcPr>
            <w:tcW w:w="1479" w:type="dxa"/>
            <w:shd w:val="clear" w:color="auto" w:fill="F2F2F2" w:themeFill="background1" w:themeFillShade="F2"/>
            <w:vAlign w:val="center"/>
          </w:tcPr>
          <w:p w14:paraId="470194D6" w14:textId="0780E38C"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14,1</w:t>
            </w:r>
          </w:p>
        </w:tc>
      </w:tr>
      <w:tr w:rsidR="003120BD" w:rsidRPr="00B91B37" w14:paraId="62A0D639" w14:textId="77777777" w:rsidTr="003120BD">
        <w:trPr>
          <w:trHeight w:val="255"/>
          <w:jc w:val="center"/>
        </w:trPr>
        <w:tc>
          <w:tcPr>
            <w:tcW w:w="5584" w:type="dxa"/>
            <w:shd w:val="clear" w:color="auto" w:fill="1F3864" w:themeFill="accent5" w:themeFillShade="80"/>
            <w:vAlign w:val="center"/>
          </w:tcPr>
          <w:p w14:paraId="7D54A869" w14:textId="49480725" w:rsidR="003120BD" w:rsidRPr="00B91B37" w:rsidRDefault="003120BD" w:rsidP="003120BD">
            <w:pPr>
              <w:spacing w:before="40" w:after="20"/>
              <w:rPr>
                <w:rFonts w:ascii="Arial Narrow" w:hAnsi="Arial Narrow"/>
                <w:b/>
                <w:bCs/>
                <w:color w:val="FFFFFF" w:themeColor="background1"/>
                <w:sz w:val="16"/>
                <w:szCs w:val="16"/>
                <w:lang w:eastAsia="it-IT"/>
              </w:rPr>
            </w:pPr>
            <w:r w:rsidRPr="00B91B37">
              <w:rPr>
                <w:rFonts w:ascii="Arial Narrow" w:hAnsi="Arial Narrow"/>
                <w:b/>
                <w:bCs/>
                <w:color w:val="FFFFFF" w:themeColor="background1"/>
                <w:sz w:val="18"/>
                <w:szCs w:val="18"/>
                <w:lang w:eastAsia="it-IT"/>
              </w:rPr>
              <w:t>Servizi (G-S, escluso O)</w:t>
            </w:r>
          </w:p>
        </w:tc>
        <w:tc>
          <w:tcPr>
            <w:tcW w:w="1049" w:type="dxa"/>
            <w:shd w:val="clear" w:color="auto" w:fill="1F3864" w:themeFill="accent5" w:themeFillShade="80"/>
            <w:vAlign w:val="center"/>
          </w:tcPr>
          <w:p w14:paraId="33CDBD3B" w14:textId="0A5F640B"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8</w:t>
            </w:r>
            <w:r w:rsidR="008B3804" w:rsidRPr="00B91B37">
              <w:rPr>
                <w:rFonts w:ascii="Arial Narrow" w:hAnsi="Arial Narrow" w:cs="Arial"/>
                <w:b/>
                <w:color w:val="FFFFFF" w:themeColor="background1"/>
                <w:sz w:val="17"/>
                <w:szCs w:val="17"/>
              </w:rPr>
              <w:t>.</w:t>
            </w:r>
            <w:r w:rsidRPr="00B91B37">
              <w:rPr>
                <w:rFonts w:ascii="Arial Narrow" w:hAnsi="Arial Narrow" w:cs="Arial"/>
                <w:b/>
                <w:color w:val="FFFFFF" w:themeColor="background1"/>
                <w:sz w:val="17"/>
                <w:szCs w:val="17"/>
              </w:rPr>
              <w:t>828</w:t>
            </w:r>
          </w:p>
        </w:tc>
        <w:tc>
          <w:tcPr>
            <w:tcW w:w="1386" w:type="dxa"/>
            <w:shd w:val="clear" w:color="auto" w:fill="1F3864" w:themeFill="accent5" w:themeFillShade="80"/>
            <w:vAlign w:val="center"/>
          </w:tcPr>
          <w:p w14:paraId="76E14849" w14:textId="3EAEB2D9"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1,3</w:t>
            </w:r>
          </w:p>
        </w:tc>
        <w:tc>
          <w:tcPr>
            <w:tcW w:w="1479" w:type="dxa"/>
            <w:shd w:val="clear" w:color="auto" w:fill="1F3864" w:themeFill="accent5" w:themeFillShade="80"/>
            <w:vAlign w:val="center"/>
          </w:tcPr>
          <w:p w14:paraId="3B9F2024" w14:textId="504ECCF0"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7,0</w:t>
            </w:r>
          </w:p>
        </w:tc>
      </w:tr>
      <w:tr w:rsidR="003120BD" w:rsidRPr="00B91B37" w14:paraId="7ADF7E3F" w14:textId="77777777" w:rsidTr="003120BD">
        <w:trPr>
          <w:trHeight w:val="255"/>
          <w:jc w:val="center"/>
        </w:trPr>
        <w:tc>
          <w:tcPr>
            <w:tcW w:w="5584" w:type="dxa"/>
            <w:shd w:val="clear" w:color="000000" w:fill="FFFFFF"/>
            <w:vAlign w:val="center"/>
          </w:tcPr>
          <w:p w14:paraId="664B267F" w14:textId="5EC790E9"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b/>
                <w:bCs/>
                <w:color w:val="000000"/>
                <w:sz w:val="18"/>
                <w:szCs w:val="18"/>
                <w:lang w:eastAsia="it-IT"/>
              </w:rPr>
              <w:t xml:space="preserve">G-N Servizi di mercato </w:t>
            </w:r>
          </w:p>
        </w:tc>
        <w:tc>
          <w:tcPr>
            <w:tcW w:w="1049" w:type="dxa"/>
            <w:shd w:val="clear" w:color="auto" w:fill="F2F2F2" w:themeFill="background1" w:themeFillShade="F2"/>
            <w:vAlign w:val="center"/>
          </w:tcPr>
          <w:p w14:paraId="6C10C2C8" w14:textId="670573DE"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7</w:t>
            </w:r>
            <w:r w:rsidR="008B3804" w:rsidRPr="00B91B37">
              <w:rPr>
                <w:rFonts w:ascii="Arial Narrow" w:hAnsi="Arial Narrow" w:cs="Arial"/>
                <w:b/>
                <w:sz w:val="17"/>
                <w:szCs w:val="17"/>
              </w:rPr>
              <w:t>.</w:t>
            </w:r>
            <w:r w:rsidRPr="00B91B37">
              <w:rPr>
                <w:rFonts w:ascii="Arial Narrow" w:hAnsi="Arial Narrow" w:cs="Arial"/>
                <w:b/>
                <w:sz w:val="17"/>
                <w:szCs w:val="17"/>
              </w:rPr>
              <w:t>647</w:t>
            </w:r>
          </w:p>
        </w:tc>
        <w:tc>
          <w:tcPr>
            <w:tcW w:w="1386" w:type="dxa"/>
            <w:vAlign w:val="center"/>
          </w:tcPr>
          <w:p w14:paraId="5A0D5B08" w14:textId="13ADD71C"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1,3</w:t>
            </w:r>
          </w:p>
        </w:tc>
        <w:tc>
          <w:tcPr>
            <w:tcW w:w="1479" w:type="dxa"/>
            <w:shd w:val="clear" w:color="auto" w:fill="F2F2F2" w:themeFill="background1" w:themeFillShade="F2"/>
            <w:vAlign w:val="center"/>
          </w:tcPr>
          <w:p w14:paraId="4D6A1CCB" w14:textId="61296C6F"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7,1</w:t>
            </w:r>
          </w:p>
        </w:tc>
      </w:tr>
      <w:tr w:rsidR="003120BD" w:rsidRPr="00B91B37" w14:paraId="71B344FE" w14:textId="77777777" w:rsidTr="003120BD">
        <w:trPr>
          <w:trHeight w:val="255"/>
          <w:jc w:val="center"/>
        </w:trPr>
        <w:tc>
          <w:tcPr>
            <w:tcW w:w="5584" w:type="dxa"/>
            <w:shd w:val="clear" w:color="000000" w:fill="FFFFFF"/>
            <w:vAlign w:val="center"/>
          </w:tcPr>
          <w:p w14:paraId="66DE1203" w14:textId="290F3634"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bCs/>
                <w:color w:val="000000"/>
                <w:sz w:val="18"/>
                <w:szCs w:val="18"/>
                <w:lang w:eastAsia="it-IT"/>
              </w:rPr>
              <w:t xml:space="preserve"> G Commercio all’ingrosso e al dettaglio, riparazione di autoveicoli e motocicli</w:t>
            </w:r>
          </w:p>
        </w:tc>
        <w:tc>
          <w:tcPr>
            <w:tcW w:w="1049" w:type="dxa"/>
            <w:shd w:val="clear" w:color="auto" w:fill="F2F2F2" w:themeFill="background1" w:themeFillShade="F2"/>
            <w:vAlign w:val="center"/>
          </w:tcPr>
          <w:p w14:paraId="7065FCFD" w14:textId="5C58FD22"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w:t>
            </w:r>
            <w:r w:rsidR="008B3804" w:rsidRPr="00B91B37">
              <w:rPr>
                <w:rFonts w:ascii="Arial Narrow" w:hAnsi="Arial Narrow" w:cs="Arial"/>
                <w:sz w:val="17"/>
                <w:szCs w:val="17"/>
              </w:rPr>
              <w:t>.</w:t>
            </w:r>
            <w:r w:rsidRPr="00B91B37">
              <w:rPr>
                <w:rFonts w:ascii="Arial Narrow" w:hAnsi="Arial Narrow" w:cs="Arial"/>
                <w:sz w:val="17"/>
                <w:szCs w:val="17"/>
              </w:rPr>
              <w:t>322</w:t>
            </w:r>
          </w:p>
        </w:tc>
        <w:tc>
          <w:tcPr>
            <w:tcW w:w="1386" w:type="dxa"/>
            <w:vAlign w:val="center"/>
          </w:tcPr>
          <w:p w14:paraId="13A77870" w14:textId="576B21AE"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1,0</w:t>
            </w:r>
          </w:p>
        </w:tc>
        <w:tc>
          <w:tcPr>
            <w:tcW w:w="1479" w:type="dxa"/>
            <w:shd w:val="clear" w:color="auto" w:fill="F2F2F2" w:themeFill="background1" w:themeFillShade="F2"/>
            <w:vAlign w:val="center"/>
          </w:tcPr>
          <w:p w14:paraId="1AC4245A" w14:textId="0D31D7F0"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4,2</w:t>
            </w:r>
          </w:p>
        </w:tc>
      </w:tr>
      <w:tr w:rsidR="003120BD" w:rsidRPr="00B91B37" w14:paraId="46EAAA4E" w14:textId="77777777" w:rsidTr="003120BD">
        <w:trPr>
          <w:trHeight w:val="255"/>
          <w:jc w:val="center"/>
        </w:trPr>
        <w:tc>
          <w:tcPr>
            <w:tcW w:w="5584" w:type="dxa"/>
            <w:shd w:val="clear" w:color="000000" w:fill="FFFFFF"/>
            <w:vAlign w:val="center"/>
          </w:tcPr>
          <w:p w14:paraId="34782549" w14:textId="479F3086"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H Trasporto e magazzinaggio </w:t>
            </w:r>
          </w:p>
        </w:tc>
        <w:tc>
          <w:tcPr>
            <w:tcW w:w="1049" w:type="dxa"/>
            <w:shd w:val="clear" w:color="auto" w:fill="F2F2F2" w:themeFill="background1" w:themeFillShade="F2"/>
            <w:vAlign w:val="center"/>
          </w:tcPr>
          <w:p w14:paraId="003B2C61" w14:textId="53782409"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w:t>
            </w:r>
            <w:r w:rsidR="008B3804" w:rsidRPr="00B91B37">
              <w:rPr>
                <w:rFonts w:ascii="Arial Narrow" w:hAnsi="Arial Narrow" w:cs="Arial"/>
                <w:sz w:val="17"/>
                <w:szCs w:val="17"/>
              </w:rPr>
              <w:t>.</w:t>
            </w:r>
            <w:r w:rsidRPr="00B91B37">
              <w:rPr>
                <w:rFonts w:ascii="Arial Narrow" w:hAnsi="Arial Narrow" w:cs="Arial"/>
                <w:sz w:val="17"/>
                <w:szCs w:val="17"/>
              </w:rPr>
              <w:t>087</w:t>
            </w:r>
          </w:p>
        </w:tc>
        <w:tc>
          <w:tcPr>
            <w:tcW w:w="1386" w:type="dxa"/>
            <w:vAlign w:val="center"/>
          </w:tcPr>
          <w:p w14:paraId="792223F5" w14:textId="7E828B5F"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0,4</w:t>
            </w:r>
          </w:p>
        </w:tc>
        <w:tc>
          <w:tcPr>
            <w:tcW w:w="1479" w:type="dxa"/>
            <w:shd w:val="clear" w:color="auto" w:fill="F2F2F2" w:themeFill="background1" w:themeFillShade="F2"/>
            <w:vAlign w:val="center"/>
          </w:tcPr>
          <w:p w14:paraId="2DCA59FA" w14:textId="35EC6723"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3,0</w:t>
            </w:r>
          </w:p>
        </w:tc>
      </w:tr>
      <w:tr w:rsidR="003120BD" w:rsidRPr="00B91B37" w14:paraId="0E3DB2FD" w14:textId="77777777" w:rsidTr="003120BD">
        <w:trPr>
          <w:trHeight w:val="255"/>
          <w:jc w:val="center"/>
        </w:trPr>
        <w:tc>
          <w:tcPr>
            <w:tcW w:w="5584" w:type="dxa"/>
            <w:shd w:val="clear" w:color="000000" w:fill="FFFFFF"/>
            <w:vAlign w:val="center"/>
          </w:tcPr>
          <w:p w14:paraId="6C590F89" w14:textId="41155108"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I Attività dei servizi di alloggio e di ristorazione</w:t>
            </w:r>
          </w:p>
        </w:tc>
        <w:tc>
          <w:tcPr>
            <w:tcW w:w="1049" w:type="dxa"/>
            <w:shd w:val="clear" w:color="auto" w:fill="F2F2F2" w:themeFill="background1" w:themeFillShade="F2"/>
            <w:vAlign w:val="center"/>
          </w:tcPr>
          <w:p w14:paraId="2FB5E505" w14:textId="3F92B893"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w:t>
            </w:r>
            <w:r w:rsidR="008B3804" w:rsidRPr="00B91B37">
              <w:rPr>
                <w:rFonts w:ascii="Arial Narrow" w:hAnsi="Arial Narrow" w:cs="Arial"/>
                <w:sz w:val="17"/>
                <w:szCs w:val="17"/>
              </w:rPr>
              <w:t>.</w:t>
            </w:r>
            <w:r w:rsidRPr="00B91B37">
              <w:rPr>
                <w:rFonts w:ascii="Arial Narrow" w:hAnsi="Arial Narrow" w:cs="Arial"/>
                <w:sz w:val="17"/>
                <w:szCs w:val="17"/>
              </w:rPr>
              <w:t>116</w:t>
            </w:r>
          </w:p>
        </w:tc>
        <w:tc>
          <w:tcPr>
            <w:tcW w:w="1386" w:type="dxa"/>
            <w:vAlign w:val="center"/>
          </w:tcPr>
          <w:p w14:paraId="701FBA2B" w14:textId="034ED34F"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2,0</w:t>
            </w:r>
          </w:p>
        </w:tc>
        <w:tc>
          <w:tcPr>
            <w:tcW w:w="1479" w:type="dxa"/>
            <w:shd w:val="clear" w:color="auto" w:fill="F2F2F2" w:themeFill="background1" w:themeFillShade="F2"/>
            <w:vAlign w:val="center"/>
          </w:tcPr>
          <w:p w14:paraId="0C35FD29" w14:textId="44CA897E"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21,2</w:t>
            </w:r>
          </w:p>
        </w:tc>
      </w:tr>
      <w:tr w:rsidR="003120BD" w:rsidRPr="00B91B37" w14:paraId="554F7194" w14:textId="77777777" w:rsidTr="003120BD">
        <w:trPr>
          <w:trHeight w:val="255"/>
          <w:jc w:val="center"/>
        </w:trPr>
        <w:tc>
          <w:tcPr>
            <w:tcW w:w="5584" w:type="dxa"/>
            <w:shd w:val="clear" w:color="000000" w:fill="FFFFFF"/>
            <w:vAlign w:val="center"/>
          </w:tcPr>
          <w:p w14:paraId="5B4169AD" w14:textId="69D27D44"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J Servizi di informazione e comunicazione</w:t>
            </w:r>
          </w:p>
        </w:tc>
        <w:tc>
          <w:tcPr>
            <w:tcW w:w="1049" w:type="dxa"/>
            <w:shd w:val="clear" w:color="auto" w:fill="F2F2F2" w:themeFill="background1" w:themeFillShade="F2"/>
            <w:vAlign w:val="center"/>
          </w:tcPr>
          <w:p w14:paraId="777FEA09" w14:textId="6AF0A600"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561</w:t>
            </w:r>
          </w:p>
        </w:tc>
        <w:tc>
          <w:tcPr>
            <w:tcW w:w="1386" w:type="dxa"/>
            <w:vAlign w:val="center"/>
          </w:tcPr>
          <w:p w14:paraId="01425375" w14:textId="533AAD18"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1,5</w:t>
            </w:r>
          </w:p>
        </w:tc>
        <w:tc>
          <w:tcPr>
            <w:tcW w:w="1479" w:type="dxa"/>
            <w:shd w:val="clear" w:color="auto" w:fill="F2F2F2" w:themeFill="background1" w:themeFillShade="F2"/>
            <w:vAlign w:val="center"/>
          </w:tcPr>
          <w:p w14:paraId="68887077" w14:textId="3822C905"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5,0</w:t>
            </w:r>
          </w:p>
        </w:tc>
      </w:tr>
      <w:tr w:rsidR="003120BD" w:rsidRPr="00B91B37" w14:paraId="23DDB3A0" w14:textId="77777777" w:rsidTr="003120BD">
        <w:trPr>
          <w:trHeight w:val="255"/>
          <w:jc w:val="center"/>
        </w:trPr>
        <w:tc>
          <w:tcPr>
            <w:tcW w:w="5584" w:type="dxa"/>
            <w:shd w:val="clear" w:color="000000" w:fill="FFFFFF"/>
            <w:vAlign w:val="center"/>
          </w:tcPr>
          <w:p w14:paraId="1EA62081" w14:textId="4B1C7FFB"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K Attività finanziarie ed assicurative</w:t>
            </w:r>
          </w:p>
        </w:tc>
        <w:tc>
          <w:tcPr>
            <w:tcW w:w="1049" w:type="dxa"/>
            <w:shd w:val="clear" w:color="auto" w:fill="F2F2F2" w:themeFill="background1" w:themeFillShade="F2"/>
            <w:vAlign w:val="center"/>
          </w:tcPr>
          <w:p w14:paraId="6639B680" w14:textId="1D3D30DC"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453</w:t>
            </w:r>
          </w:p>
        </w:tc>
        <w:tc>
          <w:tcPr>
            <w:tcW w:w="1386" w:type="dxa"/>
            <w:vAlign w:val="center"/>
          </w:tcPr>
          <w:p w14:paraId="4F1B2AD6" w14:textId="345640CE"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0,3</w:t>
            </w:r>
          </w:p>
        </w:tc>
        <w:tc>
          <w:tcPr>
            <w:tcW w:w="1479" w:type="dxa"/>
            <w:shd w:val="clear" w:color="auto" w:fill="F2F2F2" w:themeFill="background1" w:themeFillShade="F2"/>
            <w:vAlign w:val="center"/>
          </w:tcPr>
          <w:p w14:paraId="60472184" w14:textId="6BA94370"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0,3</w:t>
            </w:r>
          </w:p>
        </w:tc>
      </w:tr>
      <w:tr w:rsidR="003120BD" w:rsidRPr="00B91B37" w14:paraId="24AA1EB2" w14:textId="77777777" w:rsidTr="003120BD">
        <w:trPr>
          <w:trHeight w:val="255"/>
          <w:jc w:val="center"/>
        </w:trPr>
        <w:tc>
          <w:tcPr>
            <w:tcW w:w="5584" w:type="dxa"/>
            <w:shd w:val="clear" w:color="000000" w:fill="FFFFFF"/>
            <w:vAlign w:val="center"/>
          </w:tcPr>
          <w:p w14:paraId="3A89CEFF" w14:textId="1F6697B4"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 L, M, N Attività immobiliari, Attività professionali, scientifiche e tecniche, Noleggio, agenzie di viaggio, servizi di supporto alle imprese</w:t>
            </w:r>
          </w:p>
        </w:tc>
        <w:tc>
          <w:tcPr>
            <w:tcW w:w="1049" w:type="dxa"/>
            <w:shd w:val="clear" w:color="auto" w:fill="F2F2F2" w:themeFill="background1" w:themeFillShade="F2"/>
            <w:vAlign w:val="center"/>
          </w:tcPr>
          <w:p w14:paraId="53D6CFC6" w14:textId="7430F952"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w:t>
            </w:r>
            <w:r w:rsidR="008B3804" w:rsidRPr="00B91B37">
              <w:rPr>
                <w:rFonts w:ascii="Arial Narrow" w:hAnsi="Arial Narrow" w:cs="Arial"/>
                <w:sz w:val="17"/>
                <w:szCs w:val="17"/>
              </w:rPr>
              <w:t>.</w:t>
            </w:r>
            <w:r w:rsidRPr="00B91B37">
              <w:rPr>
                <w:rFonts w:ascii="Arial Narrow" w:hAnsi="Arial Narrow" w:cs="Arial"/>
                <w:sz w:val="17"/>
                <w:szCs w:val="17"/>
              </w:rPr>
              <w:t>108</w:t>
            </w:r>
          </w:p>
        </w:tc>
        <w:tc>
          <w:tcPr>
            <w:tcW w:w="1386" w:type="dxa"/>
            <w:vAlign w:val="center"/>
          </w:tcPr>
          <w:p w14:paraId="72EDAF2D" w14:textId="7B6322EC"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1,9</w:t>
            </w:r>
          </w:p>
        </w:tc>
        <w:tc>
          <w:tcPr>
            <w:tcW w:w="1479" w:type="dxa"/>
            <w:shd w:val="clear" w:color="auto" w:fill="F2F2F2" w:themeFill="background1" w:themeFillShade="F2"/>
            <w:vAlign w:val="center"/>
          </w:tcPr>
          <w:p w14:paraId="23663FCB" w14:textId="578D1C38"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8,8</w:t>
            </w:r>
          </w:p>
        </w:tc>
      </w:tr>
      <w:tr w:rsidR="003120BD" w:rsidRPr="00B91B37" w14:paraId="02A3F19E" w14:textId="77777777" w:rsidTr="003120BD">
        <w:trPr>
          <w:trHeight w:val="255"/>
          <w:jc w:val="center"/>
        </w:trPr>
        <w:tc>
          <w:tcPr>
            <w:tcW w:w="5584" w:type="dxa"/>
            <w:shd w:val="clear" w:color="000000" w:fill="FFFFFF"/>
            <w:vAlign w:val="center"/>
          </w:tcPr>
          <w:p w14:paraId="1AED8482" w14:textId="3DD68DDC"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color w:val="000000"/>
                <w:sz w:val="18"/>
                <w:szCs w:val="18"/>
                <w:lang w:eastAsia="it-IT"/>
              </w:rPr>
              <w:t xml:space="preserve">di cui: Posizioni lavorative in somministrazione </w:t>
            </w:r>
          </w:p>
        </w:tc>
        <w:tc>
          <w:tcPr>
            <w:tcW w:w="1049" w:type="dxa"/>
            <w:shd w:val="clear" w:color="auto" w:fill="F2F2F2" w:themeFill="background1" w:themeFillShade="F2"/>
            <w:vAlign w:val="center"/>
          </w:tcPr>
          <w:p w14:paraId="25011FEF" w14:textId="165B3C90"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436</w:t>
            </w:r>
          </w:p>
        </w:tc>
        <w:tc>
          <w:tcPr>
            <w:tcW w:w="1386" w:type="dxa"/>
            <w:vAlign w:val="center"/>
          </w:tcPr>
          <w:p w14:paraId="3732C9D9" w14:textId="3CFF7C8F"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4,8</w:t>
            </w:r>
          </w:p>
        </w:tc>
        <w:tc>
          <w:tcPr>
            <w:tcW w:w="1479" w:type="dxa"/>
            <w:shd w:val="clear" w:color="auto" w:fill="F2F2F2" w:themeFill="background1" w:themeFillShade="F2"/>
            <w:vAlign w:val="center"/>
          </w:tcPr>
          <w:p w14:paraId="32766240" w14:textId="5B8065FC" w:rsidR="003120BD" w:rsidRPr="00B91B37" w:rsidRDefault="003120BD" w:rsidP="003120BD">
            <w:pPr>
              <w:spacing w:before="40" w:after="20"/>
              <w:ind w:left="-68" w:right="360" w:hanging="10"/>
              <w:jc w:val="right"/>
              <w:rPr>
                <w:rFonts w:ascii="Arial Narrow" w:hAnsi="Arial Narrow" w:cs="Arial"/>
                <w:sz w:val="17"/>
                <w:szCs w:val="17"/>
              </w:rPr>
            </w:pPr>
            <w:r w:rsidRPr="00B91B37">
              <w:rPr>
                <w:rFonts w:ascii="Arial Narrow" w:hAnsi="Arial Narrow" w:cs="Arial"/>
                <w:sz w:val="17"/>
                <w:szCs w:val="17"/>
              </w:rPr>
              <w:t>20,8</w:t>
            </w:r>
          </w:p>
        </w:tc>
      </w:tr>
      <w:tr w:rsidR="003120BD" w:rsidRPr="00B91B37" w14:paraId="6CCE12E5" w14:textId="77777777" w:rsidTr="003120BD">
        <w:trPr>
          <w:trHeight w:val="255"/>
          <w:jc w:val="center"/>
        </w:trPr>
        <w:tc>
          <w:tcPr>
            <w:tcW w:w="5584" w:type="dxa"/>
            <w:shd w:val="clear" w:color="000000" w:fill="FFFFFF"/>
            <w:vAlign w:val="center"/>
          </w:tcPr>
          <w:p w14:paraId="30DA434C" w14:textId="1C1627F8" w:rsidR="003120BD" w:rsidRPr="00B91B37" w:rsidRDefault="003120BD" w:rsidP="003120BD">
            <w:pPr>
              <w:spacing w:before="40" w:after="20"/>
              <w:rPr>
                <w:rFonts w:ascii="Arial Narrow" w:hAnsi="Arial Narrow"/>
                <w:b/>
                <w:bCs/>
                <w:color w:val="FFFFFF"/>
                <w:sz w:val="16"/>
                <w:szCs w:val="16"/>
                <w:lang w:eastAsia="it-IT"/>
              </w:rPr>
            </w:pPr>
            <w:r w:rsidRPr="00B91B37">
              <w:rPr>
                <w:rFonts w:ascii="Arial Narrow" w:hAnsi="Arial Narrow"/>
                <w:b/>
                <w:bCs/>
                <w:color w:val="000000"/>
                <w:sz w:val="18"/>
                <w:szCs w:val="18"/>
                <w:lang w:eastAsia="it-IT"/>
              </w:rPr>
              <w:t>P-S Istruzione, sanità e assistenza sociale, attività artistiche e altre dei servizi</w:t>
            </w:r>
          </w:p>
        </w:tc>
        <w:tc>
          <w:tcPr>
            <w:tcW w:w="1049" w:type="dxa"/>
            <w:shd w:val="clear" w:color="auto" w:fill="F2F2F2" w:themeFill="background1" w:themeFillShade="F2"/>
            <w:vAlign w:val="center"/>
          </w:tcPr>
          <w:p w14:paraId="40548025" w14:textId="095EF9B1"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1</w:t>
            </w:r>
            <w:r w:rsidR="008B3804" w:rsidRPr="00B91B37">
              <w:rPr>
                <w:rFonts w:ascii="Arial Narrow" w:hAnsi="Arial Narrow" w:cs="Arial"/>
                <w:b/>
                <w:sz w:val="17"/>
                <w:szCs w:val="17"/>
              </w:rPr>
              <w:t>.</w:t>
            </w:r>
            <w:r w:rsidRPr="00B91B37">
              <w:rPr>
                <w:rFonts w:ascii="Arial Narrow" w:hAnsi="Arial Narrow" w:cs="Arial"/>
                <w:b/>
                <w:sz w:val="17"/>
                <w:szCs w:val="17"/>
              </w:rPr>
              <w:t>181</w:t>
            </w:r>
          </w:p>
        </w:tc>
        <w:tc>
          <w:tcPr>
            <w:tcW w:w="1386" w:type="dxa"/>
            <w:vAlign w:val="center"/>
          </w:tcPr>
          <w:p w14:paraId="04C4D480" w14:textId="793B4FC7"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1,3</w:t>
            </w:r>
          </w:p>
        </w:tc>
        <w:tc>
          <w:tcPr>
            <w:tcW w:w="1479" w:type="dxa"/>
            <w:shd w:val="clear" w:color="auto" w:fill="F2F2F2" w:themeFill="background1" w:themeFillShade="F2"/>
            <w:vAlign w:val="center"/>
          </w:tcPr>
          <w:p w14:paraId="0E18E9CD" w14:textId="67D565FC" w:rsidR="003120BD" w:rsidRPr="00B91B37" w:rsidRDefault="003120BD" w:rsidP="003120BD">
            <w:pPr>
              <w:spacing w:before="40" w:after="20"/>
              <w:ind w:left="-68" w:right="360" w:hanging="10"/>
              <w:jc w:val="right"/>
              <w:rPr>
                <w:rFonts w:ascii="Arial Narrow" w:hAnsi="Arial Narrow" w:cs="Arial"/>
                <w:b/>
                <w:sz w:val="17"/>
                <w:szCs w:val="17"/>
              </w:rPr>
            </w:pPr>
            <w:r w:rsidRPr="00B91B37">
              <w:rPr>
                <w:rFonts w:ascii="Arial Narrow" w:hAnsi="Arial Narrow" w:cs="Arial"/>
                <w:b/>
                <w:sz w:val="17"/>
                <w:szCs w:val="17"/>
              </w:rPr>
              <w:t>6,4</w:t>
            </w:r>
          </w:p>
        </w:tc>
      </w:tr>
      <w:tr w:rsidR="003120BD" w:rsidRPr="00B91B37" w14:paraId="56CC9927" w14:textId="77777777" w:rsidTr="003120BD">
        <w:trPr>
          <w:trHeight w:val="255"/>
          <w:jc w:val="center"/>
        </w:trPr>
        <w:tc>
          <w:tcPr>
            <w:tcW w:w="5584" w:type="dxa"/>
            <w:shd w:val="clear" w:color="auto" w:fill="1F3864" w:themeFill="accent5" w:themeFillShade="80"/>
            <w:vAlign w:val="center"/>
          </w:tcPr>
          <w:p w14:paraId="439E2B70" w14:textId="2F218762" w:rsidR="003120BD" w:rsidRPr="00B91B37" w:rsidRDefault="003120BD" w:rsidP="003120BD">
            <w:pPr>
              <w:spacing w:before="40" w:after="20"/>
              <w:rPr>
                <w:rFonts w:ascii="Arial Narrow" w:hAnsi="Arial Narrow"/>
                <w:b/>
                <w:bCs/>
                <w:color w:val="FFFFFF" w:themeColor="background1"/>
                <w:sz w:val="16"/>
                <w:szCs w:val="16"/>
                <w:lang w:eastAsia="it-IT"/>
              </w:rPr>
            </w:pPr>
            <w:r w:rsidRPr="00B91B37">
              <w:rPr>
                <w:rFonts w:ascii="Arial Narrow" w:hAnsi="Arial Narrow"/>
                <w:b/>
                <w:bCs/>
                <w:color w:val="FFFFFF"/>
                <w:sz w:val="18"/>
                <w:szCs w:val="18"/>
                <w:lang w:eastAsia="it-IT"/>
              </w:rPr>
              <w:t xml:space="preserve">Industria e servizi di mercato (B-N) </w:t>
            </w:r>
          </w:p>
        </w:tc>
        <w:tc>
          <w:tcPr>
            <w:tcW w:w="1049" w:type="dxa"/>
            <w:shd w:val="clear" w:color="auto" w:fill="1F3864" w:themeFill="accent5" w:themeFillShade="80"/>
            <w:vAlign w:val="center"/>
          </w:tcPr>
          <w:p w14:paraId="25F52F05" w14:textId="41F512E1"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12</w:t>
            </w:r>
            <w:r w:rsidR="008B3804" w:rsidRPr="00B91B37">
              <w:rPr>
                <w:rFonts w:ascii="Arial Narrow" w:hAnsi="Arial Narrow" w:cs="Arial"/>
                <w:b/>
                <w:color w:val="FFFFFF" w:themeColor="background1"/>
                <w:sz w:val="17"/>
                <w:szCs w:val="17"/>
              </w:rPr>
              <w:t>.</w:t>
            </w:r>
            <w:r w:rsidRPr="00B91B37">
              <w:rPr>
                <w:rFonts w:ascii="Arial Narrow" w:hAnsi="Arial Narrow" w:cs="Arial"/>
                <w:b/>
                <w:color w:val="FFFFFF" w:themeColor="background1"/>
                <w:sz w:val="17"/>
                <w:szCs w:val="17"/>
              </w:rPr>
              <w:t>433</w:t>
            </w:r>
          </w:p>
        </w:tc>
        <w:tc>
          <w:tcPr>
            <w:tcW w:w="1386" w:type="dxa"/>
            <w:shd w:val="clear" w:color="auto" w:fill="1F3864" w:themeFill="accent5" w:themeFillShade="80"/>
            <w:vAlign w:val="center"/>
          </w:tcPr>
          <w:p w14:paraId="4A19A9A8" w14:textId="5C6BAD4F"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1,3</w:t>
            </w:r>
          </w:p>
        </w:tc>
        <w:tc>
          <w:tcPr>
            <w:tcW w:w="1479" w:type="dxa"/>
            <w:shd w:val="clear" w:color="auto" w:fill="1F3864" w:themeFill="accent5" w:themeFillShade="80"/>
            <w:vAlign w:val="center"/>
          </w:tcPr>
          <w:p w14:paraId="558E7FE0" w14:textId="00B674E7"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6,1</w:t>
            </w:r>
          </w:p>
        </w:tc>
      </w:tr>
      <w:tr w:rsidR="003120BD" w:rsidRPr="00B91B37" w14:paraId="36BF239B" w14:textId="77777777" w:rsidTr="003120BD">
        <w:trPr>
          <w:trHeight w:val="255"/>
          <w:jc w:val="center"/>
        </w:trPr>
        <w:tc>
          <w:tcPr>
            <w:tcW w:w="5584" w:type="dxa"/>
            <w:shd w:val="clear" w:color="auto" w:fill="1F3864" w:themeFill="accent5" w:themeFillShade="80"/>
            <w:vAlign w:val="center"/>
          </w:tcPr>
          <w:p w14:paraId="40DADBD2" w14:textId="3453763F" w:rsidR="003120BD" w:rsidRPr="00B91B37" w:rsidRDefault="003120BD" w:rsidP="003120BD">
            <w:pPr>
              <w:spacing w:before="40" w:after="20"/>
              <w:rPr>
                <w:rFonts w:ascii="Arial Narrow" w:hAnsi="Arial Narrow"/>
                <w:b/>
                <w:bCs/>
                <w:color w:val="FFFFFF" w:themeColor="background1"/>
                <w:sz w:val="16"/>
                <w:szCs w:val="16"/>
                <w:lang w:eastAsia="it-IT"/>
              </w:rPr>
            </w:pPr>
            <w:r w:rsidRPr="00B91B37">
              <w:rPr>
                <w:rFonts w:ascii="Arial Narrow" w:hAnsi="Arial Narrow"/>
                <w:b/>
                <w:bCs/>
                <w:color w:val="FFFFFF"/>
                <w:sz w:val="18"/>
                <w:szCs w:val="18"/>
                <w:lang w:eastAsia="it-IT"/>
              </w:rPr>
              <w:t xml:space="preserve">Industria e servizi (B-S, escluso O) </w:t>
            </w:r>
          </w:p>
        </w:tc>
        <w:tc>
          <w:tcPr>
            <w:tcW w:w="1049" w:type="dxa"/>
            <w:shd w:val="clear" w:color="auto" w:fill="1F3864" w:themeFill="accent5" w:themeFillShade="80"/>
            <w:vAlign w:val="center"/>
          </w:tcPr>
          <w:p w14:paraId="272FD331" w14:textId="57E741FF"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13</w:t>
            </w:r>
            <w:r w:rsidR="008B3804" w:rsidRPr="00B91B37">
              <w:rPr>
                <w:rFonts w:ascii="Arial Narrow" w:hAnsi="Arial Narrow" w:cs="Arial"/>
                <w:b/>
                <w:color w:val="FFFFFF" w:themeColor="background1"/>
                <w:sz w:val="17"/>
                <w:szCs w:val="17"/>
              </w:rPr>
              <w:t>.</w:t>
            </w:r>
            <w:r w:rsidRPr="00B91B37">
              <w:rPr>
                <w:rFonts w:ascii="Arial Narrow" w:hAnsi="Arial Narrow" w:cs="Arial"/>
                <w:b/>
                <w:color w:val="FFFFFF" w:themeColor="background1"/>
                <w:sz w:val="17"/>
                <w:szCs w:val="17"/>
              </w:rPr>
              <w:t>614</w:t>
            </w:r>
          </w:p>
        </w:tc>
        <w:tc>
          <w:tcPr>
            <w:tcW w:w="1386" w:type="dxa"/>
            <w:shd w:val="clear" w:color="auto" w:fill="1F3864" w:themeFill="accent5" w:themeFillShade="80"/>
            <w:vAlign w:val="center"/>
          </w:tcPr>
          <w:p w14:paraId="70C5D8B6" w14:textId="67EFD06B"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1,3</w:t>
            </w:r>
          </w:p>
        </w:tc>
        <w:tc>
          <w:tcPr>
            <w:tcW w:w="1479" w:type="dxa"/>
            <w:shd w:val="clear" w:color="auto" w:fill="1F3864" w:themeFill="accent5" w:themeFillShade="80"/>
            <w:vAlign w:val="center"/>
          </w:tcPr>
          <w:p w14:paraId="7117BD1E" w14:textId="72AF7B29" w:rsidR="003120BD" w:rsidRPr="00B91B37" w:rsidRDefault="003120BD" w:rsidP="003120BD">
            <w:pPr>
              <w:spacing w:before="40" w:after="20"/>
              <w:ind w:left="-68" w:right="360" w:hanging="10"/>
              <w:jc w:val="right"/>
              <w:rPr>
                <w:rFonts w:ascii="Arial Narrow" w:hAnsi="Arial Narrow" w:cs="Arial"/>
                <w:b/>
                <w:color w:val="FFFFFF" w:themeColor="background1"/>
                <w:sz w:val="17"/>
                <w:szCs w:val="17"/>
              </w:rPr>
            </w:pPr>
            <w:r w:rsidRPr="00B91B37">
              <w:rPr>
                <w:rFonts w:ascii="Arial Narrow" w:hAnsi="Arial Narrow" w:cs="Arial"/>
                <w:b/>
                <w:color w:val="FFFFFF" w:themeColor="background1"/>
                <w:sz w:val="17"/>
                <w:szCs w:val="17"/>
              </w:rPr>
              <w:t>6,1</w:t>
            </w:r>
          </w:p>
        </w:tc>
      </w:tr>
    </w:tbl>
    <w:p w14:paraId="2F869211" w14:textId="48A95E23" w:rsidR="00E06507" w:rsidRPr="00B91B37" w:rsidRDefault="00A92591" w:rsidP="00C76D60">
      <w:pPr>
        <w:spacing w:before="60" w:after="0"/>
        <w:rPr>
          <w:rFonts w:ascii="Arial Narrow" w:hAnsi="Arial Narrow" w:cs="Arial"/>
          <w:kern w:val="28"/>
          <w:sz w:val="15"/>
          <w:szCs w:val="15"/>
        </w:rPr>
      </w:pPr>
      <w:r w:rsidRPr="00B91B37">
        <w:rPr>
          <w:rFonts w:ascii="Arial Narrow" w:hAnsi="Arial Narrow" w:cs="Arial"/>
          <w:kern w:val="28"/>
          <w:sz w:val="15"/>
          <w:szCs w:val="15"/>
        </w:rPr>
        <w:t xml:space="preserve">  </w:t>
      </w:r>
      <w:r w:rsidR="004176C3" w:rsidRPr="00B91B37">
        <w:rPr>
          <w:rFonts w:ascii="Arial Narrow" w:hAnsi="Arial Narrow" w:cs="Arial"/>
          <w:kern w:val="28"/>
          <w:sz w:val="15"/>
          <w:szCs w:val="15"/>
        </w:rPr>
        <w:t>Fonte: Istat, Indicatori del lavoro sulle imprese (Oros)</w:t>
      </w:r>
    </w:p>
    <w:p w14:paraId="5734A685" w14:textId="77777777" w:rsidR="00980E40" w:rsidRPr="00B91B37" w:rsidRDefault="00980E40" w:rsidP="00980E40">
      <w:pPr>
        <w:spacing w:after="0"/>
        <w:rPr>
          <w:rFonts w:cs="Arial"/>
          <w:szCs w:val="20"/>
        </w:rPr>
      </w:pPr>
    </w:p>
    <w:p w14:paraId="70E72DE0" w14:textId="7091D926" w:rsidR="00C04C35" w:rsidRPr="00B91B37" w:rsidRDefault="00455E06" w:rsidP="004E234D">
      <w:pPr>
        <w:rPr>
          <w:rFonts w:cs="Arial"/>
          <w:szCs w:val="20"/>
        </w:rPr>
      </w:pPr>
      <w:r w:rsidRPr="00B91B37">
        <w:rPr>
          <w:rFonts w:cs="Arial"/>
          <w:szCs w:val="20"/>
        </w:rPr>
        <w:t>L</w:t>
      </w:r>
      <w:r w:rsidR="004176C3" w:rsidRPr="00B91B37">
        <w:rPr>
          <w:rFonts w:cs="Arial"/>
          <w:szCs w:val="20"/>
        </w:rPr>
        <w:t xml:space="preserve">e posizioni lavorative dipendenti nelle imprese industriali e dei servizi (Istat, </w:t>
      </w:r>
      <w:r w:rsidR="00F06321" w:rsidRPr="00B91B37">
        <w:rPr>
          <w:rFonts w:cs="Arial"/>
          <w:szCs w:val="20"/>
        </w:rPr>
        <w:t>R</w:t>
      </w:r>
      <w:r w:rsidR="004176C3" w:rsidRPr="00B91B37">
        <w:rPr>
          <w:rFonts w:cs="Arial"/>
          <w:szCs w:val="20"/>
        </w:rPr>
        <w:t>ilevazione Oros)</w:t>
      </w:r>
      <w:r w:rsidRPr="00B91B37">
        <w:rPr>
          <w:rFonts w:cs="Arial"/>
          <w:szCs w:val="20"/>
        </w:rPr>
        <w:t xml:space="preserve"> </w:t>
      </w:r>
      <w:r w:rsidR="00384AB3" w:rsidRPr="00B91B37">
        <w:rPr>
          <w:rFonts w:cs="Arial"/>
          <w:szCs w:val="20"/>
        </w:rPr>
        <w:t>cresc</w:t>
      </w:r>
      <w:r w:rsidR="00345C72" w:rsidRPr="00B91B37">
        <w:rPr>
          <w:rFonts w:cs="Arial"/>
          <w:szCs w:val="20"/>
        </w:rPr>
        <w:t>ono</w:t>
      </w:r>
      <w:r w:rsidR="00C04C35" w:rsidRPr="00B91B37">
        <w:rPr>
          <w:rFonts w:cs="Arial"/>
          <w:szCs w:val="20"/>
        </w:rPr>
        <w:t xml:space="preserve"> </w:t>
      </w:r>
      <w:r w:rsidR="0084570D" w:rsidRPr="00B91B37">
        <w:rPr>
          <w:rFonts w:cs="Arial"/>
          <w:szCs w:val="20"/>
        </w:rPr>
        <w:t>dell’1,3</w:t>
      </w:r>
      <w:r w:rsidR="0030023C" w:rsidRPr="00B91B37">
        <w:rPr>
          <w:rFonts w:cs="Arial"/>
          <w:szCs w:val="20"/>
        </w:rPr>
        <w:t xml:space="preserve">% </w:t>
      </w:r>
      <w:r w:rsidR="00C04C35" w:rsidRPr="00B91B37">
        <w:rPr>
          <w:rFonts w:cs="Arial"/>
          <w:szCs w:val="20"/>
        </w:rPr>
        <w:t>su base congiunturale</w:t>
      </w:r>
      <w:r w:rsidR="006005B8" w:rsidRPr="00B91B37">
        <w:rPr>
          <w:rFonts w:cs="Arial"/>
          <w:szCs w:val="20"/>
        </w:rPr>
        <w:t xml:space="preserve">, </w:t>
      </w:r>
      <w:r w:rsidR="0084570D" w:rsidRPr="00B91B37">
        <w:rPr>
          <w:rFonts w:cs="Arial"/>
          <w:szCs w:val="20"/>
        </w:rPr>
        <w:t xml:space="preserve">con un </w:t>
      </w:r>
      <w:r w:rsidR="000F34A7" w:rsidRPr="00B91B37">
        <w:rPr>
          <w:rFonts w:cs="Arial"/>
          <w:szCs w:val="20"/>
        </w:rPr>
        <w:t>incremento doppio</w:t>
      </w:r>
      <w:r w:rsidR="0084570D" w:rsidRPr="00B91B37">
        <w:rPr>
          <w:rFonts w:cs="Arial"/>
          <w:szCs w:val="20"/>
        </w:rPr>
        <w:t xml:space="preserve"> </w:t>
      </w:r>
      <w:r w:rsidR="006005B8" w:rsidRPr="00B91B37">
        <w:rPr>
          <w:rFonts w:cs="Arial"/>
          <w:szCs w:val="20"/>
        </w:rPr>
        <w:t>rispetto allo scorso trimestre</w:t>
      </w:r>
      <w:r w:rsidR="0030023C" w:rsidRPr="00B91B37">
        <w:rPr>
          <w:rFonts w:cs="Arial"/>
          <w:szCs w:val="20"/>
        </w:rPr>
        <w:t>;</w:t>
      </w:r>
      <w:r w:rsidR="00A20C4F" w:rsidRPr="00B91B37">
        <w:rPr>
          <w:rFonts w:cs="Arial"/>
          <w:szCs w:val="20"/>
        </w:rPr>
        <w:t xml:space="preserve"> </w:t>
      </w:r>
      <w:r w:rsidR="00330BF5" w:rsidRPr="00B91B37">
        <w:rPr>
          <w:rFonts w:cs="Arial"/>
          <w:szCs w:val="20"/>
        </w:rPr>
        <w:t>tale aumento</w:t>
      </w:r>
      <w:r w:rsidR="0084570D" w:rsidRPr="00B91B37">
        <w:rPr>
          <w:rFonts w:cs="Arial"/>
          <w:szCs w:val="20"/>
        </w:rPr>
        <w:t xml:space="preserve"> si riflette </w:t>
      </w:r>
      <w:r w:rsidR="00B05799" w:rsidRPr="00B91B37">
        <w:rPr>
          <w:rFonts w:cs="Arial"/>
          <w:szCs w:val="20"/>
        </w:rPr>
        <w:t>i</w:t>
      </w:r>
      <w:r w:rsidR="0084570D" w:rsidRPr="00B91B37">
        <w:rPr>
          <w:rFonts w:cs="Arial"/>
          <w:szCs w:val="20"/>
        </w:rPr>
        <w:t xml:space="preserve">n ugual misura </w:t>
      </w:r>
      <w:r w:rsidR="00C76D60" w:rsidRPr="00B91B37">
        <w:rPr>
          <w:rFonts w:cs="Arial"/>
          <w:szCs w:val="20"/>
        </w:rPr>
        <w:t>nell’industria</w:t>
      </w:r>
      <w:r w:rsidR="00CB2889" w:rsidRPr="00B91B37">
        <w:rPr>
          <w:rFonts w:cs="Arial"/>
          <w:szCs w:val="20"/>
        </w:rPr>
        <w:t xml:space="preserve"> </w:t>
      </w:r>
      <w:r w:rsidR="0084570D" w:rsidRPr="00B91B37">
        <w:rPr>
          <w:rFonts w:cs="Arial"/>
          <w:szCs w:val="20"/>
        </w:rPr>
        <w:t xml:space="preserve">e nei servizi </w:t>
      </w:r>
      <w:r w:rsidR="00CB2889" w:rsidRPr="00B91B37">
        <w:rPr>
          <w:rFonts w:cs="Arial"/>
          <w:szCs w:val="20"/>
        </w:rPr>
        <w:t>(</w:t>
      </w:r>
      <w:r w:rsidR="00C76D60" w:rsidRPr="00B91B37">
        <w:rPr>
          <w:rFonts w:cs="Arial"/>
          <w:szCs w:val="20"/>
        </w:rPr>
        <w:t>+</w:t>
      </w:r>
      <w:r w:rsidR="0084570D" w:rsidRPr="00B91B37">
        <w:rPr>
          <w:rFonts w:cs="Arial"/>
          <w:szCs w:val="20"/>
        </w:rPr>
        <w:t>1,3</w:t>
      </w:r>
      <w:r w:rsidR="00A20C4F" w:rsidRPr="00B91B37">
        <w:rPr>
          <w:rFonts w:cs="Arial"/>
          <w:szCs w:val="20"/>
        </w:rPr>
        <w:t>%</w:t>
      </w:r>
      <w:r w:rsidR="00CB2889" w:rsidRPr="00B91B37">
        <w:rPr>
          <w:rFonts w:cs="Arial"/>
          <w:szCs w:val="20"/>
        </w:rPr>
        <w:t xml:space="preserve"> in tre mesi)</w:t>
      </w:r>
      <w:r w:rsidR="00870719" w:rsidRPr="00B91B37">
        <w:rPr>
          <w:rFonts w:cs="Arial"/>
          <w:szCs w:val="20"/>
        </w:rPr>
        <w:t xml:space="preserve">. </w:t>
      </w:r>
      <w:r w:rsidR="003D50FD" w:rsidRPr="00B91B37">
        <w:rPr>
          <w:rFonts w:cs="Arial"/>
          <w:szCs w:val="20"/>
        </w:rPr>
        <w:t xml:space="preserve">Al netto della stagionalità, nel </w:t>
      </w:r>
      <w:r w:rsidR="00330BF5" w:rsidRPr="00B91B37">
        <w:rPr>
          <w:rFonts w:cs="Arial"/>
          <w:szCs w:val="20"/>
        </w:rPr>
        <w:t>primo</w:t>
      </w:r>
      <w:r w:rsidR="003D50FD" w:rsidRPr="00B91B37">
        <w:rPr>
          <w:rFonts w:cs="Arial"/>
          <w:szCs w:val="20"/>
        </w:rPr>
        <w:t xml:space="preserve"> trimestre 2</w:t>
      </w:r>
      <w:r w:rsidR="00330BF5" w:rsidRPr="00B91B37">
        <w:rPr>
          <w:rFonts w:cs="Arial"/>
          <w:szCs w:val="20"/>
        </w:rPr>
        <w:t>022</w:t>
      </w:r>
      <w:r w:rsidR="003D50FD" w:rsidRPr="00B91B37">
        <w:rPr>
          <w:rFonts w:cs="Arial"/>
          <w:szCs w:val="20"/>
        </w:rPr>
        <w:t xml:space="preserve"> il numero di posizioni si attesta a 13 milioni </w:t>
      </w:r>
      <w:r w:rsidR="00330BF5" w:rsidRPr="00B91B37">
        <w:rPr>
          <w:rFonts w:cs="Arial"/>
          <w:szCs w:val="20"/>
        </w:rPr>
        <w:t>614</w:t>
      </w:r>
      <w:r w:rsidR="003D50FD" w:rsidRPr="00B91B37">
        <w:rPr>
          <w:rFonts w:cs="Arial"/>
          <w:szCs w:val="20"/>
        </w:rPr>
        <w:t xml:space="preserve"> </w:t>
      </w:r>
      <w:r w:rsidR="003D50FD" w:rsidRPr="00B91B37">
        <w:rPr>
          <w:rFonts w:cs="Arial"/>
          <w:color w:val="000000" w:themeColor="text1"/>
          <w:szCs w:val="20"/>
        </w:rPr>
        <w:t xml:space="preserve">mila, </w:t>
      </w:r>
      <w:r w:rsidR="00330BF5" w:rsidRPr="00B91B37">
        <w:rPr>
          <w:rFonts w:cs="Arial"/>
          <w:color w:val="000000" w:themeColor="text1"/>
          <w:szCs w:val="20"/>
        </w:rPr>
        <w:t xml:space="preserve">superando nuovamente il </w:t>
      </w:r>
      <w:r w:rsidR="003D50FD" w:rsidRPr="00B91B37">
        <w:rPr>
          <w:rFonts w:cs="Arial"/>
          <w:color w:val="000000" w:themeColor="text1"/>
          <w:szCs w:val="20"/>
        </w:rPr>
        <w:t>valore massimo della serie storica dal 2010</w:t>
      </w:r>
      <w:r w:rsidR="00A20C4F" w:rsidRPr="00B91B37">
        <w:rPr>
          <w:rFonts w:cs="Arial"/>
          <w:szCs w:val="20"/>
        </w:rPr>
        <w:t xml:space="preserve">. </w:t>
      </w:r>
      <w:r w:rsidR="009B0BFE" w:rsidRPr="00B91B37">
        <w:rPr>
          <w:rFonts w:cs="Arial"/>
          <w:szCs w:val="20"/>
        </w:rPr>
        <w:t>Su base tendenziale</w:t>
      </w:r>
      <w:r w:rsidR="00C76D60" w:rsidRPr="00B91B37">
        <w:rPr>
          <w:rFonts w:cs="Arial"/>
          <w:szCs w:val="20"/>
        </w:rPr>
        <w:t>,</w:t>
      </w:r>
      <w:r w:rsidR="009B0BFE" w:rsidRPr="00B91B37">
        <w:rPr>
          <w:rFonts w:cs="Arial"/>
          <w:szCs w:val="20"/>
        </w:rPr>
        <w:t xml:space="preserve"> </w:t>
      </w:r>
      <w:r w:rsidR="000377CC" w:rsidRPr="00B91B37">
        <w:rPr>
          <w:rFonts w:cs="Arial"/>
          <w:szCs w:val="20"/>
        </w:rPr>
        <w:t xml:space="preserve">si </w:t>
      </w:r>
      <w:r w:rsidR="00330BF5" w:rsidRPr="00B91B37">
        <w:rPr>
          <w:rFonts w:cs="Arial"/>
          <w:szCs w:val="20"/>
        </w:rPr>
        <w:t xml:space="preserve">continua a </w:t>
      </w:r>
      <w:r w:rsidR="000377CC" w:rsidRPr="00B91B37">
        <w:rPr>
          <w:rFonts w:cs="Arial"/>
          <w:szCs w:val="20"/>
        </w:rPr>
        <w:t>registra</w:t>
      </w:r>
      <w:r w:rsidR="00330BF5" w:rsidRPr="00B91B37">
        <w:rPr>
          <w:rFonts w:cs="Arial"/>
          <w:szCs w:val="20"/>
        </w:rPr>
        <w:t>re</w:t>
      </w:r>
      <w:r w:rsidR="009B0BFE" w:rsidRPr="00B91B37">
        <w:rPr>
          <w:rFonts w:cs="Arial"/>
          <w:szCs w:val="20"/>
        </w:rPr>
        <w:t xml:space="preserve"> </w:t>
      </w:r>
      <w:r w:rsidR="00330BF5" w:rsidRPr="00B91B37">
        <w:rPr>
          <w:rFonts w:cs="Arial"/>
          <w:szCs w:val="20"/>
        </w:rPr>
        <w:t>per il quarto</w:t>
      </w:r>
      <w:r w:rsidR="000377CC" w:rsidRPr="00B91B37">
        <w:rPr>
          <w:rFonts w:cs="Arial"/>
          <w:szCs w:val="20"/>
        </w:rPr>
        <w:t xml:space="preserve"> trimestre consecutivo un</w:t>
      </w:r>
      <w:r w:rsidR="00931C9B" w:rsidRPr="00B91B37">
        <w:rPr>
          <w:rFonts w:cs="Arial"/>
          <w:szCs w:val="20"/>
        </w:rPr>
        <w:t>a crescita sostenuta</w:t>
      </w:r>
      <w:r w:rsidR="00B05799" w:rsidRPr="00B91B37">
        <w:rPr>
          <w:rFonts w:cs="Arial"/>
          <w:szCs w:val="20"/>
        </w:rPr>
        <w:t xml:space="preserve"> (</w:t>
      </w:r>
      <w:r w:rsidR="00330BF5" w:rsidRPr="00B91B37">
        <w:rPr>
          <w:rFonts w:cs="Arial"/>
          <w:szCs w:val="20"/>
        </w:rPr>
        <w:t>+6,1</w:t>
      </w:r>
      <w:r w:rsidR="00D37CD3" w:rsidRPr="00B91B37">
        <w:rPr>
          <w:rFonts w:cs="Arial"/>
          <w:szCs w:val="20"/>
        </w:rPr>
        <w:t>%</w:t>
      </w:r>
      <w:r w:rsidR="00B05799" w:rsidRPr="00B91B37">
        <w:rPr>
          <w:rFonts w:cs="Arial"/>
          <w:szCs w:val="20"/>
        </w:rPr>
        <w:t>),</w:t>
      </w:r>
      <w:r w:rsidR="00931C9B" w:rsidRPr="00B91B37">
        <w:rPr>
          <w:rFonts w:cs="Arial"/>
          <w:szCs w:val="20"/>
        </w:rPr>
        <w:t xml:space="preserve"> evidenziando la</w:t>
      </w:r>
      <w:r w:rsidR="00A20C4F" w:rsidRPr="00B91B37">
        <w:rPr>
          <w:rFonts w:cs="Arial"/>
          <w:szCs w:val="20"/>
        </w:rPr>
        <w:t xml:space="preserve"> </w:t>
      </w:r>
      <w:r w:rsidR="00330BF5" w:rsidRPr="00B91B37">
        <w:rPr>
          <w:rFonts w:cs="Arial"/>
          <w:szCs w:val="20"/>
        </w:rPr>
        <w:t xml:space="preserve">ripresa della domanda di lavoro </w:t>
      </w:r>
      <w:r w:rsidR="00330BF5" w:rsidRPr="00B91B37">
        <w:rPr>
          <w:rFonts w:cs="Arial"/>
          <w:noProof/>
          <w:szCs w:val="20"/>
          <w:lang w:eastAsia="it-IT"/>
        </w:rPr>
        <w:t>in termini di posizioni lavorative dipendenti</w:t>
      </w:r>
      <w:r w:rsidR="00330BF5" w:rsidRPr="00B91B37">
        <w:rPr>
          <w:rFonts w:cs="Arial"/>
          <w:szCs w:val="20"/>
        </w:rPr>
        <w:t>, anche a seguito del</w:t>
      </w:r>
      <w:r w:rsidR="00AC7F25" w:rsidRPr="00B91B37">
        <w:rPr>
          <w:rFonts w:cs="Arial"/>
          <w:szCs w:val="20"/>
        </w:rPr>
        <w:t xml:space="preserve"> recupero delle perdite subite </w:t>
      </w:r>
      <w:r w:rsidR="00330BF5" w:rsidRPr="00B91B37">
        <w:rPr>
          <w:rFonts w:cs="Arial"/>
          <w:szCs w:val="20"/>
        </w:rPr>
        <w:t>per la</w:t>
      </w:r>
      <w:r w:rsidR="00931C9B" w:rsidRPr="00B91B37">
        <w:rPr>
          <w:rFonts w:cs="Arial"/>
          <w:szCs w:val="20"/>
        </w:rPr>
        <w:t xml:space="preserve"> pandemia</w:t>
      </w:r>
      <w:r w:rsidR="00A20C4F" w:rsidRPr="00B91B37">
        <w:rPr>
          <w:rFonts w:cs="Arial"/>
          <w:noProof/>
          <w:szCs w:val="20"/>
          <w:lang w:eastAsia="it-IT"/>
        </w:rPr>
        <w:t>.</w:t>
      </w:r>
      <w:r w:rsidR="000377CC" w:rsidRPr="00B91B37">
        <w:rPr>
          <w:rFonts w:cs="Arial"/>
          <w:noProof/>
          <w:szCs w:val="20"/>
          <w:lang w:eastAsia="it-IT"/>
        </w:rPr>
        <w:t xml:space="preserve"> </w:t>
      </w:r>
      <w:r w:rsidR="003541D6" w:rsidRPr="00B91B37">
        <w:rPr>
          <w:rFonts w:cs="Arial"/>
          <w:szCs w:val="20"/>
        </w:rPr>
        <w:t xml:space="preserve">Prosegue </w:t>
      </w:r>
      <w:r w:rsidR="000377CC" w:rsidRPr="00B91B37">
        <w:rPr>
          <w:rFonts w:cs="Arial"/>
          <w:szCs w:val="20"/>
        </w:rPr>
        <w:t xml:space="preserve">inoltre, </w:t>
      </w:r>
      <w:r w:rsidR="00D87928" w:rsidRPr="00B91B37">
        <w:rPr>
          <w:rFonts w:cs="Arial"/>
          <w:szCs w:val="20"/>
        </w:rPr>
        <w:t>il forte aumento</w:t>
      </w:r>
      <w:r w:rsidR="000377CC" w:rsidRPr="00B91B37">
        <w:rPr>
          <w:rFonts w:cs="Arial"/>
          <w:szCs w:val="20"/>
        </w:rPr>
        <w:t xml:space="preserve"> </w:t>
      </w:r>
      <w:r w:rsidR="003541D6" w:rsidRPr="00B91B37">
        <w:rPr>
          <w:rFonts w:cs="Arial"/>
          <w:szCs w:val="20"/>
        </w:rPr>
        <w:t>delle posizioni in somministrazione</w:t>
      </w:r>
      <w:r w:rsidR="001D58F8" w:rsidRPr="00B91B37">
        <w:rPr>
          <w:rFonts w:cs="Arial"/>
          <w:szCs w:val="20"/>
        </w:rPr>
        <w:t xml:space="preserve"> (</w:t>
      </w:r>
      <w:r w:rsidR="007544CE" w:rsidRPr="00B91B37">
        <w:rPr>
          <w:rFonts w:cs="Arial"/>
          <w:szCs w:val="20"/>
        </w:rPr>
        <w:t>+</w:t>
      </w:r>
      <w:r w:rsidR="00931C9B" w:rsidRPr="00B91B37">
        <w:rPr>
          <w:rFonts w:cs="Arial"/>
          <w:szCs w:val="20"/>
        </w:rPr>
        <w:t>4</w:t>
      </w:r>
      <w:r w:rsidR="003541D6" w:rsidRPr="00B91B37">
        <w:rPr>
          <w:rFonts w:cs="Arial"/>
          <w:szCs w:val="20"/>
        </w:rPr>
        <w:t>,</w:t>
      </w:r>
      <w:r w:rsidR="00931C9B" w:rsidRPr="00B91B37">
        <w:rPr>
          <w:rFonts w:cs="Arial"/>
          <w:szCs w:val="20"/>
        </w:rPr>
        <w:t>8</w:t>
      </w:r>
      <w:r w:rsidR="003541D6" w:rsidRPr="00B91B37">
        <w:rPr>
          <w:rFonts w:cs="Arial"/>
          <w:szCs w:val="20"/>
        </w:rPr>
        <w:t xml:space="preserve">% in termini congiunturali e </w:t>
      </w:r>
      <w:r w:rsidR="001D58F8" w:rsidRPr="00B91B37">
        <w:rPr>
          <w:rFonts w:cs="Arial"/>
          <w:szCs w:val="20"/>
        </w:rPr>
        <w:t>+</w:t>
      </w:r>
      <w:r w:rsidR="00870719" w:rsidRPr="00B91B37">
        <w:rPr>
          <w:rFonts w:cs="Arial"/>
          <w:szCs w:val="20"/>
        </w:rPr>
        <w:t>2</w:t>
      </w:r>
      <w:r w:rsidR="00931C9B" w:rsidRPr="00B91B37">
        <w:rPr>
          <w:rFonts w:cs="Arial"/>
          <w:szCs w:val="20"/>
        </w:rPr>
        <w:t>0</w:t>
      </w:r>
      <w:r w:rsidR="00870719" w:rsidRPr="00B91B37">
        <w:rPr>
          <w:rFonts w:cs="Arial"/>
          <w:szCs w:val="20"/>
        </w:rPr>
        <w:t>,</w:t>
      </w:r>
      <w:r w:rsidR="00931C9B" w:rsidRPr="00B91B37">
        <w:rPr>
          <w:rFonts w:cs="Arial"/>
          <w:szCs w:val="20"/>
        </w:rPr>
        <w:t>8</w:t>
      </w:r>
      <w:r w:rsidR="00870719" w:rsidRPr="00B91B37">
        <w:rPr>
          <w:rFonts w:cs="Arial"/>
          <w:szCs w:val="20"/>
        </w:rPr>
        <w:t>%</w:t>
      </w:r>
      <w:r w:rsidR="003541D6" w:rsidRPr="00B91B37">
        <w:rPr>
          <w:rFonts w:cs="Arial"/>
          <w:szCs w:val="20"/>
        </w:rPr>
        <w:t xml:space="preserve"> su base annua</w:t>
      </w:r>
      <w:r w:rsidR="001D58F8" w:rsidRPr="00B91B37">
        <w:rPr>
          <w:rFonts w:cs="Arial"/>
          <w:szCs w:val="20"/>
        </w:rPr>
        <w:t>)</w:t>
      </w:r>
      <w:r w:rsidR="003541D6" w:rsidRPr="00B91B37">
        <w:rPr>
          <w:rFonts w:cs="Arial"/>
          <w:szCs w:val="20"/>
        </w:rPr>
        <w:t xml:space="preserve">, </w:t>
      </w:r>
      <w:r w:rsidR="00032EBD" w:rsidRPr="00B91B37">
        <w:rPr>
          <w:rFonts w:cs="Arial"/>
          <w:szCs w:val="20"/>
        </w:rPr>
        <w:t>confermando la</w:t>
      </w:r>
      <w:r w:rsidR="00032EBD" w:rsidRPr="00B91B37">
        <w:rPr>
          <w:rFonts w:cs="Arial"/>
          <w:color w:val="00000A"/>
        </w:rPr>
        <w:t xml:space="preserve"> diffusione del</w:t>
      </w:r>
      <w:r w:rsidR="000377CC" w:rsidRPr="00B91B37">
        <w:rPr>
          <w:rFonts w:cs="Arial"/>
          <w:color w:val="00000A"/>
        </w:rPr>
        <w:t xml:space="preserve"> ricorso a questa tipologia occupazionale nel periodo di rientro dalla fase più acuta della pandemia</w:t>
      </w:r>
      <w:r w:rsidR="004F4CE9" w:rsidRPr="00B91B37">
        <w:rPr>
          <w:rFonts w:cs="Arial"/>
          <w:szCs w:val="20"/>
        </w:rPr>
        <w:t xml:space="preserve"> </w:t>
      </w:r>
      <w:r w:rsidR="00C04C35" w:rsidRPr="00B91B37">
        <w:rPr>
          <w:rFonts w:cs="Arial"/>
          <w:szCs w:val="20"/>
        </w:rPr>
        <w:t xml:space="preserve">(Tavola </w:t>
      </w:r>
      <w:r w:rsidR="003C0DC8" w:rsidRPr="00B91B37">
        <w:rPr>
          <w:rFonts w:cs="Arial"/>
          <w:szCs w:val="20"/>
        </w:rPr>
        <w:t>4</w:t>
      </w:r>
      <w:r w:rsidR="00506DCD" w:rsidRPr="00B91B37">
        <w:rPr>
          <w:rFonts w:cs="Arial"/>
          <w:szCs w:val="20"/>
        </w:rPr>
        <w:t>)</w:t>
      </w:r>
      <w:r w:rsidR="00C04C35" w:rsidRPr="00B91B37">
        <w:rPr>
          <w:rFonts w:cs="Arial"/>
          <w:szCs w:val="20"/>
        </w:rPr>
        <w:t>.</w:t>
      </w:r>
      <w:r w:rsidR="0028065C" w:rsidRPr="00B91B37">
        <w:rPr>
          <w:rFonts w:cs="Arial"/>
          <w:szCs w:val="20"/>
        </w:rPr>
        <w:t xml:space="preserve"> </w:t>
      </w:r>
      <w:r w:rsidR="0030023C" w:rsidRPr="00B91B37">
        <w:rPr>
          <w:rFonts w:cs="Arial"/>
          <w:szCs w:val="20"/>
        </w:rPr>
        <w:t xml:space="preserve"> </w:t>
      </w:r>
    </w:p>
    <w:p w14:paraId="6FD7E794" w14:textId="3DEDCB10" w:rsidR="004176C3" w:rsidRDefault="00D97BFC" w:rsidP="004E234D">
      <w:pPr>
        <w:rPr>
          <w:rFonts w:cs="Arial"/>
          <w:szCs w:val="20"/>
        </w:rPr>
      </w:pPr>
      <w:r w:rsidRPr="00B91B37">
        <w:rPr>
          <w:rFonts w:cs="Arial"/>
          <w:szCs w:val="20"/>
        </w:rPr>
        <w:t xml:space="preserve">Secondo i </w:t>
      </w:r>
      <w:r w:rsidR="004176C3" w:rsidRPr="00B91B37">
        <w:rPr>
          <w:rFonts w:cs="Arial"/>
          <w:szCs w:val="20"/>
        </w:rPr>
        <w:t xml:space="preserve">dati Inps, nel </w:t>
      </w:r>
      <w:r w:rsidR="005E2C33" w:rsidRPr="00B91B37">
        <w:rPr>
          <w:rFonts w:cs="Arial"/>
          <w:szCs w:val="20"/>
        </w:rPr>
        <w:t>primo</w:t>
      </w:r>
      <w:r w:rsidR="006E484E" w:rsidRPr="00B91B37">
        <w:rPr>
          <w:rFonts w:cs="Arial"/>
          <w:szCs w:val="20"/>
        </w:rPr>
        <w:t xml:space="preserve"> </w:t>
      </w:r>
      <w:r w:rsidR="004176C3" w:rsidRPr="00B91B37">
        <w:rPr>
          <w:rFonts w:cs="Arial"/>
          <w:szCs w:val="20"/>
        </w:rPr>
        <w:t>trimestre del 20</w:t>
      </w:r>
      <w:r w:rsidR="0074465D" w:rsidRPr="00B91B37">
        <w:rPr>
          <w:rFonts w:cs="Arial"/>
          <w:szCs w:val="20"/>
        </w:rPr>
        <w:t>2</w:t>
      </w:r>
      <w:r w:rsidR="005E2C33" w:rsidRPr="00B91B37">
        <w:rPr>
          <w:rFonts w:cs="Arial"/>
          <w:szCs w:val="20"/>
        </w:rPr>
        <w:t>2</w:t>
      </w:r>
      <w:r w:rsidR="004176C3" w:rsidRPr="00B91B37">
        <w:rPr>
          <w:rFonts w:cs="Arial"/>
          <w:szCs w:val="20"/>
        </w:rPr>
        <w:t xml:space="preserve"> il saldo tra le attivazioni e le cessazioni nel corso di un anno è </w:t>
      </w:r>
      <w:r w:rsidR="00440DB5" w:rsidRPr="00B91B37">
        <w:rPr>
          <w:rFonts w:cs="Arial"/>
          <w:szCs w:val="20"/>
        </w:rPr>
        <w:t>positivo</w:t>
      </w:r>
      <w:r w:rsidR="004176C3" w:rsidRPr="00B91B37">
        <w:rPr>
          <w:rFonts w:cs="Arial"/>
          <w:szCs w:val="20"/>
        </w:rPr>
        <w:t xml:space="preserve"> per </w:t>
      </w:r>
      <w:r w:rsidRPr="00B91B37">
        <w:rPr>
          <w:rFonts w:cs="Arial"/>
          <w:szCs w:val="20"/>
        </w:rPr>
        <w:t xml:space="preserve">tutte le </w:t>
      </w:r>
      <w:r w:rsidR="004176C3" w:rsidRPr="00B91B37">
        <w:rPr>
          <w:rFonts w:cs="Arial"/>
          <w:szCs w:val="20"/>
        </w:rPr>
        <w:t>classi dimensionali d’impresa</w:t>
      </w:r>
      <w:r w:rsidR="002F693E" w:rsidRPr="00B91B37">
        <w:rPr>
          <w:rFonts w:cs="Arial"/>
          <w:szCs w:val="20"/>
        </w:rPr>
        <w:t xml:space="preserve"> </w:t>
      </w:r>
      <w:r w:rsidR="004176C3" w:rsidRPr="00B91B37">
        <w:rPr>
          <w:rFonts w:cs="Arial"/>
          <w:szCs w:val="20"/>
        </w:rPr>
        <w:t xml:space="preserve">(Tavola </w:t>
      </w:r>
      <w:r w:rsidR="003C0DC8" w:rsidRPr="00B91B37">
        <w:rPr>
          <w:rFonts w:cs="Arial"/>
          <w:szCs w:val="20"/>
        </w:rPr>
        <w:t>5</w:t>
      </w:r>
      <w:r w:rsidR="004176C3" w:rsidRPr="00B91B37">
        <w:rPr>
          <w:rFonts w:cs="Arial"/>
          <w:szCs w:val="20"/>
        </w:rPr>
        <w:t xml:space="preserve">). </w:t>
      </w:r>
      <w:r w:rsidR="00440DB5" w:rsidRPr="00B91B37">
        <w:rPr>
          <w:rFonts w:cs="Arial"/>
          <w:szCs w:val="20"/>
        </w:rPr>
        <w:t>Il maggiore aumento</w:t>
      </w:r>
      <w:r w:rsidR="002B71AD" w:rsidRPr="00B91B37">
        <w:rPr>
          <w:rFonts w:cs="Arial"/>
          <w:szCs w:val="20"/>
        </w:rPr>
        <w:t>, in termini assoluti,</w:t>
      </w:r>
      <w:r w:rsidR="00BD6A3C" w:rsidRPr="00B91B37">
        <w:rPr>
          <w:rFonts w:cs="Arial"/>
          <w:szCs w:val="20"/>
        </w:rPr>
        <w:t xml:space="preserve"> </w:t>
      </w:r>
      <w:r w:rsidR="004176C3" w:rsidRPr="00B91B37">
        <w:rPr>
          <w:rFonts w:cs="Arial"/>
          <w:szCs w:val="20"/>
        </w:rPr>
        <w:t xml:space="preserve">si riscontra nella classe </w:t>
      </w:r>
      <w:r w:rsidR="00440DB5" w:rsidRPr="00B91B37">
        <w:rPr>
          <w:rFonts w:cs="Arial"/>
          <w:szCs w:val="20"/>
        </w:rPr>
        <w:t>fino a nove</w:t>
      </w:r>
      <w:r w:rsidR="00636345" w:rsidRPr="00B91B37">
        <w:rPr>
          <w:rFonts w:cs="Arial"/>
          <w:szCs w:val="20"/>
        </w:rPr>
        <w:t xml:space="preserve"> </w:t>
      </w:r>
      <w:r w:rsidR="00C66EDA" w:rsidRPr="00B91B37">
        <w:rPr>
          <w:rFonts w:cs="Arial"/>
          <w:szCs w:val="20"/>
        </w:rPr>
        <w:t xml:space="preserve">dipendenti </w:t>
      </w:r>
      <w:r w:rsidR="004176C3" w:rsidRPr="00B91B37">
        <w:rPr>
          <w:rFonts w:cs="Arial"/>
          <w:szCs w:val="20"/>
        </w:rPr>
        <w:t>(</w:t>
      </w:r>
      <w:r w:rsidR="00440DB5" w:rsidRPr="00B91B37">
        <w:rPr>
          <w:rFonts w:cs="Arial"/>
          <w:szCs w:val="20"/>
        </w:rPr>
        <w:t>+</w:t>
      </w:r>
      <w:r w:rsidR="005E2C33" w:rsidRPr="00B91B37">
        <w:rPr>
          <w:rFonts w:cs="Arial"/>
          <w:szCs w:val="20"/>
        </w:rPr>
        <w:t>322</w:t>
      </w:r>
      <w:r w:rsidR="004176C3" w:rsidRPr="00B91B37">
        <w:rPr>
          <w:rFonts w:cs="Arial"/>
          <w:szCs w:val="20"/>
        </w:rPr>
        <w:t xml:space="preserve"> mila</w:t>
      </w:r>
      <w:r w:rsidR="002F693E" w:rsidRPr="00B91B37">
        <w:rPr>
          <w:rFonts w:cs="Arial"/>
          <w:szCs w:val="20"/>
        </w:rPr>
        <w:t>)</w:t>
      </w:r>
      <w:r w:rsidR="004176C3" w:rsidRPr="00B91B37">
        <w:rPr>
          <w:rFonts w:cs="Arial"/>
          <w:szCs w:val="20"/>
        </w:rPr>
        <w:t>.</w:t>
      </w:r>
    </w:p>
    <w:p w14:paraId="6693EC5E" w14:textId="77777777" w:rsidR="00153139" w:rsidRPr="00B91B37" w:rsidRDefault="00153139" w:rsidP="004E234D">
      <w:pPr>
        <w:rPr>
          <w:rFonts w:cs="Arial"/>
          <w:szCs w:val="20"/>
        </w:rPr>
      </w:pPr>
    </w:p>
    <w:p w14:paraId="1AD5EC7A" w14:textId="1397EF5D" w:rsidR="009C449B" w:rsidRPr="00B91B37" w:rsidRDefault="009C449B" w:rsidP="00172305">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ascii="Arial Narrow" w:hAnsi="Arial Narrow" w:cs="Arial"/>
          <w:kern w:val="28"/>
          <w:sz w:val="19"/>
          <w:szCs w:val="19"/>
        </w:rPr>
      </w:pPr>
      <w:r w:rsidRPr="00B91B37">
        <w:rPr>
          <w:rFonts w:ascii="Arial Narrow" w:hAnsi="Arial Narrow" w:cs="Arial"/>
          <w:b/>
          <w:color w:val="17365D"/>
          <w:kern w:val="28"/>
        </w:rPr>
        <w:t xml:space="preserve">TAVOLA 5. ATTIVAZIONI, CESSAZIONI E POSIZIONI LAVORATIVE DIPENDENTI </w:t>
      </w:r>
      <w:r w:rsidR="0093337B" w:rsidRPr="00B91B37">
        <w:rPr>
          <w:rFonts w:ascii="Arial Narrow" w:hAnsi="Arial Narrow" w:cs="Arial"/>
          <w:b/>
          <w:color w:val="17365D"/>
          <w:kern w:val="28"/>
        </w:rPr>
        <w:t xml:space="preserve">NELLE IMPRESE PRIVATE </w:t>
      </w:r>
      <w:r w:rsidR="00153139">
        <w:rPr>
          <w:rFonts w:ascii="Arial Narrow" w:hAnsi="Arial Narrow" w:cs="Arial"/>
          <w:b/>
          <w:color w:val="17365D"/>
          <w:kern w:val="28"/>
        </w:rPr>
        <w:t xml:space="preserve">PER CLASSE DIMENSIONALE. </w:t>
      </w:r>
      <w:proofErr w:type="gramStart"/>
      <w:r w:rsidRPr="00B91B37">
        <w:rPr>
          <w:rFonts w:ascii="Arial Narrow" w:hAnsi="Arial Narrow" w:cs="Arial"/>
          <w:kern w:val="28"/>
          <w:sz w:val="19"/>
          <w:szCs w:val="19"/>
        </w:rPr>
        <w:t>I trimestre</w:t>
      </w:r>
      <w:proofErr w:type="gramEnd"/>
      <w:r w:rsidRPr="00B91B37">
        <w:rPr>
          <w:rFonts w:ascii="Arial Narrow" w:hAnsi="Arial Narrow" w:cs="Arial"/>
          <w:kern w:val="28"/>
          <w:sz w:val="19"/>
          <w:szCs w:val="19"/>
        </w:rPr>
        <w:t xml:space="preserve"> 20</w:t>
      </w:r>
      <w:r w:rsidR="00067FAF" w:rsidRPr="00B91B37">
        <w:rPr>
          <w:rFonts w:ascii="Arial Narrow" w:hAnsi="Arial Narrow" w:cs="Arial"/>
          <w:kern w:val="28"/>
          <w:sz w:val="19"/>
          <w:szCs w:val="19"/>
        </w:rPr>
        <w:t>2</w:t>
      </w:r>
      <w:r w:rsidR="005E2C33" w:rsidRPr="00B91B37">
        <w:rPr>
          <w:rFonts w:ascii="Arial Narrow" w:hAnsi="Arial Narrow" w:cs="Arial"/>
          <w:kern w:val="28"/>
          <w:sz w:val="19"/>
          <w:szCs w:val="19"/>
        </w:rPr>
        <w:t>2</w:t>
      </w:r>
      <w:r w:rsidRPr="00B91B37">
        <w:rPr>
          <w:rFonts w:ascii="Arial Narrow" w:hAnsi="Arial Narrow" w:cs="Arial"/>
          <w:kern w:val="28"/>
          <w:sz w:val="19"/>
          <w:szCs w:val="19"/>
        </w:rPr>
        <w:t xml:space="preserve">, dati grezzi, valori in migliaia </w:t>
      </w:r>
      <w:r w:rsidR="003E4765" w:rsidRPr="00B91B37">
        <w:rPr>
          <w:rFonts w:ascii="Arial Narrow" w:hAnsi="Arial Narrow" w:cs="Arial"/>
          <w:kern w:val="28"/>
          <w:sz w:val="19"/>
          <w:szCs w:val="19"/>
        </w:rPr>
        <w:t>(dati provvisori)</w:t>
      </w:r>
    </w:p>
    <w:tbl>
      <w:tblPr>
        <w:tblW w:w="9645" w:type="dxa"/>
        <w:tblInd w:w="93" w:type="dxa"/>
        <w:tblBorders>
          <w:top w:val="single" w:sz="4" w:space="0" w:color="auto"/>
          <w:bottom w:val="single" w:sz="4" w:space="0" w:color="auto"/>
          <w:insideH w:val="single" w:sz="4" w:space="0" w:color="auto"/>
        </w:tblBorders>
        <w:tblLook w:val="00A0" w:firstRow="1" w:lastRow="0" w:firstColumn="1" w:lastColumn="0" w:noHBand="0" w:noVBand="0"/>
      </w:tblPr>
      <w:tblGrid>
        <w:gridCol w:w="3360"/>
        <w:gridCol w:w="1257"/>
        <w:gridCol w:w="1257"/>
        <w:gridCol w:w="1257"/>
        <w:gridCol w:w="1257"/>
        <w:gridCol w:w="1257"/>
      </w:tblGrid>
      <w:tr w:rsidR="009C449B" w:rsidRPr="00B91B37" w14:paraId="659B3CB6" w14:textId="77777777" w:rsidTr="00A11063">
        <w:trPr>
          <w:trHeight w:val="255"/>
        </w:trPr>
        <w:tc>
          <w:tcPr>
            <w:tcW w:w="3360" w:type="dxa"/>
            <w:shd w:val="clear" w:color="auto" w:fill="17365D"/>
            <w:vAlign w:val="center"/>
          </w:tcPr>
          <w:p w14:paraId="1BDDB88C" w14:textId="77777777" w:rsidR="009C449B" w:rsidRPr="00B91B37" w:rsidRDefault="009C449B" w:rsidP="00A11063">
            <w:pPr>
              <w:spacing w:before="40" w:after="20"/>
              <w:jc w:val="left"/>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 xml:space="preserve">DOMANDA DI LAVORO DIPENDENTE - IMPRESE PRIVATE </w:t>
            </w:r>
            <w:r w:rsidRPr="00B91B37">
              <w:rPr>
                <w:rFonts w:ascii="Arial Narrow" w:hAnsi="Arial Narrow"/>
                <w:bCs/>
                <w:color w:val="FFFFFF"/>
                <w:sz w:val="17"/>
                <w:szCs w:val="17"/>
                <w:lang w:eastAsia="it-IT"/>
              </w:rPr>
              <w:t xml:space="preserve">(sezioni B-U </w:t>
            </w:r>
            <w:proofErr w:type="spellStart"/>
            <w:r w:rsidRPr="00B91B37">
              <w:rPr>
                <w:rFonts w:ascii="Arial Narrow" w:hAnsi="Arial Narrow"/>
                <w:bCs/>
                <w:color w:val="FFFFFF"/>
                <w:sz w:val="17"/>
                <w:szCs w:val="17"/>
                <w:lang w:eastAsia="it-IT"/>
              </w:rPr>
              <w:t>Ateco</w:t>
            </w:r>
            <w:proofErr w:type="spellEnd"/>
            <w:r w:rsidRPr="00B91B37">
              <w:rPr>
                <w:rFonts w:ascii="Arial Narrow" w:hAnsi="Arial Narrow"/>
                <w:bCs/>
                <w:color w:val="FFFFFF"/>
                <w:sz w:val="17"/>
                <w:szCs w:val="17"/>
                <w:lang w:eastAsia="it-IT"/>
              </w:rPr>
              <w:t xml:space="preserve"> 2007 esclusi operai agricoli e i lavoratori domestici)</w:t>
            </w:r>
          </w:p>
        </w:tc>
        <w:tc>
          <w:tcPr>
            <w:tcW w:w="1257" w:type="dxa"/>
            <w:shd w:val="clear" w:color="auto" w:fill="17365D"/>
            <w:vAlign w:val="center"/>
          </w:tcPr>
          <w:p w14:paraId="23FD9D7D" w14:textId="77777777" w:rsidR="009C449B" w:rsidRPr="00B91B37" w:rsidRDefault="009C449B" w:rsidP="00A1106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fino a 9 dipendenti</w:t>
            </w:r>
          </w:p>
        </w:tc>
        <w:tc>
          <w:tcPr>
            <w:tcW w:w="1257" w:type="dxa"/>
            <w:shd w:val="clear" w:color="auto" w:fill="17365D"/>
            <w:vAlign w:val="center"/>
          </w:tcPr>
          <w:p w14:paraId="538F9AF4" w14:textId="77777777" w:rsidR="009C449B" w:rsidRPr="00B91B37" w:rsidRDefault="009C449B" w:rsidP="00A1106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da 10 a 49 dipendenti</w:t>
            </w:r>
          </w:p>
        </w:tc>
        <w:tc>
          <w:tcPr>
            <w:tcW w:w="1257" w:type="dxa"/>
            <w:shd w:val="clear" w:color="auto" w:fill="17365D"/>
            <w:vAlign w:val="center"/>
          </w:tcPr>
          <w:p w14:paraId="4738549D" w14:textId="77777777" w:rsidR="009C449B" w:rsidRPr="00B91B37" w:rsidRDefault="009C449B" w:rsidP="00A1106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da 50 a 249 dipendenti</w:t>
            </w:r>
          </w:p>
        </w:tc>
        <w:tc>
          <w:tcPr>
            <w:tcW w:w="1257" w:type="dxa"/>
            <w:shd w:val="clear" w:color="auto" w:fill="17365D"/>
            <w:vAlign w:val="center"/>
          </w:tcPr>
          <w:p w14:paraId="5712D9EF" w14:textId="77777777" w:rsidR="009C449B" w:rsidRPr="00B91B37" w:rsidRDefault="009C449B" w:rsidP="00A1106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250 dipendenti e oltre</w:t>
            </w:r>
          </w:p>
        </w:tc>
        <w:tc>
          <w:tcPr>
            <w:tcW w:w="1257" w:type="dxa"/>
            <w:shd w:val="clear" w:color="auto" w:fill="17365D"/>
            <w:vAlign w:val="center"/>
          </w:tcPr>
          <w:p w14:paraId="093F89EF" w14:textId="77777777" w:rsidR="009C449B" w:rsidRPr="00B91B37" w:rsidRDefault="009C449B" w:rsidP="00A11063">
            <w:pPr>
              <w:spacing w:before="40" w:after="20"/>
              <w:jc w:val="center"/>
              <w:rPr>
                <w:rFonts w:ascii="Arial Narrow" w:hAnsi="Arial Narrow"/>
                <w:b/>
                <w:bCs/>
                <w:color w:val="FFFFFF"/>
                <w:sz w:val="17"/>
                <w:szCs w:val="17"/>
                <w:lang w:eastAsia="it-IT"/>
              </w:rPr>
            </w:pPr>
            <w:r w:rsidRPr="00B91B37">
              <w:rPr>
                <w:rFonts w:ascii="Arial Narrow" w:hAnsi="Arial Narrow"/>
                <w:b/>
                <w:bCs/>
                <w:color w:val="FFFFFF"/>
                <w:sz w:val="17"/>
                <w:szCs w:val="17"/>
                <w:lang w:eastAsia="it-IT"/>
              </w:rPr>
              <w:t>Totale</w:t>
            </w:r>
          </w:p>
        </w:tc>
      </w:tr>
      <w:tr w:rsidR="005E2C33" w:rsidRPr="00B91B37" w14:paraId="42C8E288" w14:textId="77777777" w:rsidTr="00BC23DD">
        <w:trPr>
          <w:trHeight w:val="267"/>
        </w:trPr>
        <w:tc>
          <w:tcPr>
            <w:tcW w:w="3360" w:type="dxa"/>
            <w:noWrap/>
            <w:vAlign w:val="center"/>
          </w:tcPr>
          <w:p w14:paraId="0F74F660" w14:textId="294803C8" w:rsidR="005E2C33" w:rsidRPr="00B91B37" w:rsidRDefault="005E2C33" w:rsidP="005E2C33">
            <w:pPr>
              <w:spacing w:before="40" w:after="20"/>
              <w:rPr>
                <w:rFonts w:ascii="Arial Narrow" w:hAnsi="Arial Narrow"/>
                <w:color w:val="000000"/>
                <w:sz w:val="17"/>
                <w:szCs w:val="17"/>
                <w:lang w:val="en-GB" w:eastAsia="en-GB"/>
              </w:rPr>
            </w:pPr>
            <w:r w:rsidRPr="00B91B37">
              <w:rPr>
                <w:rFonts w:ascii="Arial Narrow" w:hAnsi="Arial Narrow"/>
                <w:color w:val="000000"/>
                <w:sz w:val="17"/>
                <w:szCs w:val="17"/>
                <w:lang w:eastAsia="en-GB"/>
              </w:rPr>
              <w:t xml:space="preserve">Attivazioni </w:t>
            </w:r>
            <w:r w:rsidRPr="00B91B37">
              <w:rPr>
                <w:rFonts w:ascii="Arial Narrow" w:hAnsi="Arial Narrow"/>
                <w:color w:val="000000"/>
                <w:sz w:val="17"/>
                <w:szCs w:val="17"/>
                <w:lang w:val="en-GB" w:eastAsia="en-GB"/>
              </w:rPr>
              <w:t>(a)</w:t>
            </w:r>
          </w:p>
        </w:tc>
        <w:tc>
          <w:tcPr>
            <w:tcW w:w="1257" w:type="dxa"/>
            <w:shd w:val="clear" w:color="auto" w:fill="F2F2F2"/>
            <w:noWrap/>
            <w:vAlign w:val="bottom"/>
          </w:tcPr>
          <w:p w14:paraId="151C75B4" w14:textId="696981C9"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2.487</w:t>
            </w:r>
          </w:p>
        </w:tc>
        <w:tc>
          <w:tcPr>
            <w:tcW w:w="1257" w:type="dxa"/>
            <w:noWrap/>
            <w:vAlign w:val="bottom"/>
          </w:tcPr>
          <w:p w14:paraId="7FDC3009" w14:textId="7E0BC07E"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2.001</w:t>
            </w:r>
          </w:p>
        </w:tc>
        <w:tc>
          <w:tcPr>
            <w:tcW w:w="1257" w:type="dxa"/>
            <w:shd w:val="clear" w:color="auto" w:fill="F2F2F2"/>
            <w:noWrap/>
            <w:vAlign w:val="bottom"/>
          </w:tcPr>
          <w:p w14:paraId="3D2BCB92" w14:textId="0B0CE24E"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1.169</w:t>
            </w:r>
          </w:p>
        </w:tc>
        <w:tc>
          <w:tcPr>
            <w:tcW w:w="1257" w:type="dxa"/>
            <w:noWrap/>
            <w:vAlign w:val="bottom"/>
          </w:tcPr>
          <w:p w14:paraId="542D7515" w14:textId="1853896B"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2.126</w:t>
            </w:r>
          </w:p>
        </w:tc>
        <w:tc>
          <w:tcPr>
            <w:tcW w:w="1257" w:type="dxa"/>
            <w:shd w:val="clear" w:color="auto" w:fill="F2F2F2"/>
            <w:noWrap/>
            <w:vAlign w:val="bottom"/>
          </w:tcPr>
          <w:p w14:paraId="6EF186AF" w14:textId="2EAB79D4"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7.784</w:t>
            </w:r>
          </w:p>
        </w:tc>
      </w:tr>
      <w:tr w:rsidR="005E2C33" w:rsidRPr="00B91B37" w14:paraId="67C9E50C" w14:textId="77777777" w:rsidTr="00BC23DD">
        <w:trPr>
          <w:trHeight w:val="255"/>
        </w:trPr>
        <w:tc>
          <w:tcPr>
            <w:tcW w:w="3360" w:type="dxa"/>
            <w:noWrap/>
            <w:vAlign w:val="center"/>
          </w:tcPr>
          <w:p w14:paraId="2FA75818" w14:textId="25482290" w:rsidR="005E2C33" w:rsidRPr="00B91B37" w:rsidRDefault="005E2C33" w:rsidP="005E2C33">
            <w:pPr>
              <w:spacing w:before="40" w:after="20"/>
              <w:rPr>
                <w:rFonts w:ascii="Arial Narrow" w:hAnsi="Arial Narrow"/>
                <w:color w:val="000000"/>
                <w:sz w:val="17"/>
                <w:szCs w:val="17"/>
                <w:lang w:eastAsia="en-GB"/>
              </w:rPr>
            </w:pPr>
            <w:r w:rsidRPr="00B91B37">
              <w:rPr>
                <w:rFonts w:ascii="Arial Narrow" w:hAnsi="Arial Narrow"/>
                <w:color w:val="000000"/>
                <w:sz w:val="17"/>
                <w:szCs w:val="17"/>
                <w:lang w:eastAsia="en-GB"/>
              </w:rPr>
              <w:t>Cessazioni (b)</w:t>
            </w:r>
          </w:p>
        </w:tc>
        <w:tc>
          <w:tcPr>
            <w:tcW w:w="1257" w:type="dxa"/>
            <w:shd w:val="clear" w:color="auto" w:fill="F2F2F2"/>
            <w:noWrap/>
            <w:vAlign w:val="bottom"/>
          </w:tcPr>
          <w:p w14:paraId="41EB5EA5" w14:textId="5B31C8AF"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2.165</w:t>
            </w:r>
          </w:p>
        </w:tc>
        <w:tc>
          <w:tcPr>
            <w:tcW w:w="1257" w:type="dxa"/>
            <w:noWrap/>
            <w:vAlign w:val="bottom"/>
          </w:tcPr>
          <w:p w14:paraId="7D9AB62E" w14:textId="06DFE3BF"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1.798</w:t>
            </w:r>
          </w:p>
        </w:tc>
        <w:tc>
          <w:tcPr>
            <w:tcW w:w="1257" w:type="dxa"/>
            <w:shd w:val="clear" w:color="auto" w:fill="F2F2F2"/>
            <w:noWrap/>
            <w:vAlign w:val="bottom"/>
          </w:tcPr>
          <w:p w14:paraId="334C0589" w14:textId="1435EF97"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1.054</w:t>
            </w:r>
          </w:p>
        </w:tc>
        <w:tc>
          <w:tcPr>
            <w:tcW w:w="1257" w:type="dxa"/>
            <w:noWrap/>
            <w:vAlign w:val="bottom"/>
          </w:tcPr>
          <w:p w14:paraId="067D384F" w14:textId="43B928F9"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2.004</w:t>
            </w:r>
          </w:p>
        </w:tc>
        <w:tc>
          <w:tcPr>
            <w:tcW w:w="1257" w:type="dxa"/>
            <w:shd w:val="clear" w:color="auto" w:fill="F2F2F2"/>
            <w:noWrap/>
            <w:vAlign w:val="bottom"/>
          </w:tcPr>
          <w:p w14:paraId="0CE5D285" w14:textId="14B22970" w:rsidR="005E2C33" w:rsidRPr="00B91B37" w:rsidRDefault="005E2C33" w:rsidP="005E2C33">
            <w:pPr>
              <w:spacing w:before="40" w:after="20"/>
              <w:jc w:val="right"/>
              <w:rPr>
                <w:rFonts w:ascii="Arial Narrow" w:hAnsi="Arial Narrow"/>
                <w:sz w:val="17"/>
                <w:szCs w:val="17"/>
              </w:rPr>
            </w:pPr>
            <w:r w:rsidRPr="00B91B37">
              <w:rPr>
                <w:rFonts w:ascii="Arial Narrow" w:hAnsi="Arial Narrow" w:cs="Calibri"/>
                <w:sz w:val="17"/>
                <w:szCs w:val="17"/>
              </w:rPr>
              <w:t>7.021</w:t>
            </w:r>
          </w:p>
        </w:tc>
      </w:tr>
      <w:tr w:rsidR="005E2C33" w:rsidRPr="00B91B37" w14:paraId="32415EFB" w14:textId="77777777" w:rsidTr="00A11063">
        <w:trPr>
          <w:trHeight w:val="255"/>
        </w:trPr>
        <w:tc>
          <w:tcPr>
            <w:tcW w:w="3360" w:type="dxa"/>
            <w:noWrap/>
            <w:vAlign w:val="center"/>
          </w:tcPr>
          <w:p w14:paraId="4764E80F" w14:textId="727DED33" w:rsidR="005E2C33" w:rsidRPr="00B91B37" w:rsidRDefault="005E2C33" w:rsidP="005E2C33">
            <w:pPr>
              <w:spacing w:before="40" w:after="20"/>
              <w:rPr>
                <w:rFonts w:ascii="Arial Narrow" w:hAnsi="Arial Narrow"/>
                <w:b/>
                <w:bCs/>
                <w:color w:val="000000"/>
                <w:sz w:val="17"/>
                <w:szCs w:val="17"/>
                <w:lang w:eastAsia="en-GB"/>
              </w:rPr>
            </w:pPr>
            <w:r w:rsidRPr="00B91B37">
              <w:rPr>
                <w:rFonts w:ascii="Arial Narrow" w:hAnsi="Arial Narrow"/>
                <w:b/>
                <w:bCs/>
                <w:color w:val="000000"/>
                <w:sz w:val="17"/>
                <w:szCs w:val="17"/>
                <w:lang w:eastAsia="en-GB"/>
              </w:rPr>
              <w:t>Posizioni lavorative (c)</w:t>
            </w:r>
          </w:p>
        </w:tc>
        <w:tc>
          <w:tcPr>
            <w:tcW w:w="1257" w:type="dxa"/>
            <w:shd w:val="clear" w:color="auto" w:fill="F2F2F2"/>
            <w:noWrap/>
            <w:vAlign w:val="bottom"/>
          </w:tcPr>
          <w:p w14:paraId="0527541B" w14:textId="705B14FC" w:rsidR="005E2C33" w:rsidRPr="00B91B37" w:rsidRDefault="005E2C33" w:rsidP="005E2C33">
            <w:pPr>
              <w:spacing w:before="40" w:after="20"/>
              <w:jc w:val="right"/>
              <w:rPr>
                <w:rFonts w:ascii="Arial Narrow" w:hAnsi="Arial Narrow"/>
                <w:b/>
                <w:bCs/>
                <w:sz w:val="17"/>
                <w:szCs w:val="17"/>
              </w:rPr>
            </w:pPr>
            <w:r w:rsidRPr="00B91B37">
              <w:rPr>
                <w:rFonts w:ascii="Arial Narrow" w:hAnsi="Arial Narrow" w:cs="Calibri"/>
                <w:b/>
                <w:bCs/>
                <w:sz w:val="17"/>
                <w:szCs w:val="17"/>
              </w:rPr>
              <w:t>322</w:t>
            </w:r>
          </w:p>
        </w:tc>
        <w:tc>
          <w:tcPr>
            <w:tcW w:w="1257" w:type="dxa"/>
            <w:shd w:val="clear" w:color="auto" w:fill="FFFFFF"/>
            <w:noWrap/>
            <w:vAlign w:val="bottom"/>
          </w:tcPr>
          <w:p w14:paraId="50D23C51" w14:textId="67295E9D" w:rsidR="005E2C33" w:rsidRPr="00B91B37" w:rsidRDefault="005E2C33" w:rsidP="005E2C33">
            <w:pPr>
              <w:spacing w:before="40" w:after="20"/>
              <w:jc w:val="right"/>
              <w:rPr>
                <w:rFonts w:ascii="Arial Narrow" w:hAnsi="Arial Narrow"/>
                <w:b/>
                <w:bCs/>
                <w:sz w:val="17"/>
                <w:szCs w:val="17"/>
              </w:rPr>
            </w:pPr>
            <w:r w:rsidRPr="00B91B37">
              <w:rPr>
                <w:rFonts w:ascii="Arial Narrow" w:hAnsi="Arial Narrow" w:cs="Calibri"/>
                <w:b/>
                <w:bCs/>
                <w:sz w:val="17"/>
                <w:szCs w:val="17"/>
              </w:rPr>
              <w:t>203</w:t>
            </w:r>
          </w:p>
        </w:tc>
        <w:tc>
          <w:tcPr>
            <w:tcW w:w="1257" w:type="dxa"/>
            <w:shd w:val="clear" w:color="auto" w:fill="F2F2F2"/>
            <w:noWrap/>
            <w:vAlign w:val="bottom"/>
          </w:tcPr>
          <w:p w14:paraId="2C60C538" w14:textId="0EFB1233" w:rsidR="005E2C33" w:rsidRPr="00B91B37" w:rsidRDefault="005E2C33" w:rsidP="005E2C33">
            <w:pPr>
              <w:spacing w:before="40" w:after="20"/>
              <w:jc w:val="right"/>
              <w:rPr>
                <w:rFonts w:ascii="Arial Narrow" w:hAnsi="Arial Narrow"/>
                <w:b/>
                <w:bCs/>
                <w:sz w:val="17"/>
                <w:szCs w:val="17"/>
              </w:rPr>
            </w:pPr>
            <w:r w:rsidRPr="00B91B37">
              <w:rPr>
                <w:rFonts w:ascii="Arial Narrow" w:hAnsi="Arial Narrow" w:cs="Calibri"/>
                <w:b/>
                <w:bCs/>
                <w:sz w:val="17"/>
                <w:szCs w:val="17"/>
              </w:rPr>
              <w:t>115</w:t>
            </w:r>
          </w:p>
        </w:tc>
        <w:tc>
          <w:tcPr>
            <w:tcW w:w="1257" w:type="dxa"/>
            <w:shd w:val="clear" w:color="auto" w:fill="FFFFFF"/>
            <w:noWrap/>
            <w:vAlign w:val="bottom"/>
          </w:tcPr>
          <w:p w14:paraId="177ACE5D" w14:textId="02AA2086" w:rsidR="005E2C33" w:rsidRPr="00B91B37" w:rsidRDefault="005E2C33" w:rsidP="005E2C33">
            <w:pPr>
              <w:spacing w:before="40" w:after="20"/>
              <w:jc w:val="right"/>
              <w:rPr>
                <w:rFonts w:ascii="Arial Narrow" w:hAnsi="Arial Narrow"/>
                <w:b/>
                <w:bCs/>
                <w:sz w:val="17"/>
                <w:szCs w:val="17"/>
              </w:rPr>
            </w:pPr>
            <w:r w:rsidRPr="00B91B37">
              <w:rPr>
                <w:rFonts w:ascii="Arial Narrow" w:hAnsi="Arial Narrow" w:cs="Calibri"/>
                <w:b/>
                <w:bCs/>
                <w:sz w:val="17"/>
                <w:szCs w:val="17"/>
              </w:rPr>
              <w:t>123</w:t>
            </w:r>
          </w:p>
        </w:tc>
        <w:tc>
          <w:tcPr>
            <w:tcW w:w="1257" w:type="dxa"/>
            <w:shd w:val="clear" w:color="auto" w:fill="F2F2F2"/>
            <w:noWrap/>
            <w:vAlign w:val="bottom"/>
          </w:tcPr>
          <w:p w14:paraId="5D4B712B" w14:textId="64FB56E9" w:rsidR="005E2C33" w:rsidRPr="00B91B37" w:rsidRDefault="005E2C33" w:rsidP="005E2C33">
            <w:pPr>
              <w:spacing w:before="40" w:after="20"/>
              <w:jc w:val="right"/>
              <w:rPr>
                <w:rFonts w:ascii="Arial Narrow" w:hAnsi="Arial Narrow"/>
                <w:b/>
                <w:bCs/>
                <w:sz w:val="17"/>
                <w:szCs w:val="17"/>
              </w:rPr>
            </w:pPr>
            <w:r w:rsidRPr="00B91B37">
              <w:rPr>
                <w:rFonts w:ascii="Arial Narrow" w:hAnsi="Arial Narrow" w:cs="Calibri"/>
                <w:b/>
                <w:bCs/>
                <w:sz w:val="17"/>
                <w:szCs w:val="17"/>
              </w:rPr>
              <w:t>763</w:t>
            </w:r>
          </w:p>
        </w:tc>
      </w:tr>
    </w:tbl>
    <w:p w14:paraId="0CAE3224" w14:textId="09707549" w:rsidR="009C449B" w:rsidRPr="00B91B37" w:rsidRDefault="009C449B" w:rsidP="0036516C">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(a) Attivazioni rilevate negli ultimi quattro trimestri</w:t>
      </w:r>
      <w:r w:rsidR="0036516C" w:rsidRPr="00B91B37">
        <w:rPr>
          <w:rFonts w:ascii="Arial Narrow" w:hAnsi="Arial Narrow" w:cs="Times New Roman"/>
          <w:b w:val="0"/>
          <w:bCs w:val="0"/>
          <w:iCs/>
          <w:color w:val="000000"/>
          <w:sz w:val="15"/>
          <w:szCs w:val="15"/>
          <w:lang w:eastAsia="it-IT"/>
        </w:rPr>
        <w:t xml:space="preserve">; </w:t>
      </w:r>
      <w:r w:rsidRPr="00B91B37">
        <w:rPr>
          <w:rFonts w:ascii="Arial Narrow" w:hAnsi="Arial Narrow" w:cs="Times New Roman"/>
          <w:b w:val="0"/>
          <w:bCs w:val="0"/>
          <w:iCs/>
          <w:color w:val="000000"/>
          <w:sz w:val="15"/>
          <w:szCs w:val="15"/>
          <w:lang w:eastAsia="it-IT"/>
        </w:rPr>
        <w:t>(</w:t>
      </w:r>
      <w:r w:rsidR="0036516C" w:rsidRPr="00B91B37">
        <w:rPr>
          <w:rFonts w:ascii="Arial Narrow" w:hAnsi="Arial Narrow" w:cs="Times New Roman"/>
          <w:b w:val="0"/>
          <w:bCs w:val="0"/>
          <w:iCs/>
          <w:color w:val="000000"/>
          <w:sz w:val="15"/>
          <w:szCs w:val="15"/>
          <w:lang w:eastAsia="it-IT"/>
        </w:rPr>
        <w:t>b</w:t>
      </w:r>
      <w:r w:rsidRPr="00B91B37">
        <w:rPr>
          <w:rFonts w:ascii="Arial Narrow" w:hAnsi="Arial Narrow" w:cs="Times New Roman"/>
          <w:b w:val="0"/>
          <w:bCs w:val="0"/>
          <w:iCs/>
          <w:color w:val="000000"/>
          <w:sz w:val="15"/>
          <w:szCs w:val="15"/>
          <w:lang w:eastAsia="it-IT"/>
        </w:rPr>
        <w:t>) Cessazioni rilevate negli ultimi quattro trimestri</w:t>
      </w:r>
      <w:r w:rsidR="00ED1B0C" w:rsidRPr="00B91B37">
        <w:rPr>
          <w:rFonts w:ascii="Arial Narrow" w:hAnsi="Arial Narrow" w:cs="Times New Roman"/>
          <w:b w:val="0"/>
          <w:bCs w:val="0"/>
          <w:iCs/>
          <w:color w:val="000000"/>
          <w:sz w:val="15"/>
          <w:szCs w:val="15"/>
          <w:lang w:eastAsia="it-IT"/>
        </w:rPr>
        <w:t xml:space="preserve">; </w:t>
      </w:r>
      <w:r w:rsidRPr="00B91B37">
        <w:rPr>
          <w:rFonts w:ascii="Arial Narrow" w:hAnsi="Arial Narrow" w:cs="Times New Roman"/>
          <w:b w:val="0"/>
          <w:bCs w:val="0"/>
          <w:iCs/>
          <w:color w:val="000000"/>
          <w:sz w:val="15"/>
          <w:szCs w:val="15"/>
          <w:lang w:eastAsia="it-IT"/>
        </w:rPr>
        <w:t>(</w:t>
      </w:r>
      <w:r w:rsidR="0036516C" w:rsidRPr="00B91B37">
        <w:rPr>
          <w:rFonts w:ascii="Arial Narrow" w:hAnsi="Arial Narrow" w:cs="Times New Roman"/>
          <w:b w:val="0"/>
          <w:bCs w:val="0"/>
          <w:iCs/>
          <w:color w:val="000000"/>
          <w:sz w:val="15"/>
          <w:szCs w:val="15"/>
          <w:lang w:eastAsia="it-IT"/>
        </w:rPr>
        <w:t>c</w:t>
      </w:r>
      <w:r w:rsidRPr="00B91B37">
        <w:rPr>
          <w:rFonts w:ascii="Arial Narrow" w:hAnsi="Arial Narrow" w:cs="Times New Roman"/>
          <w:b w:val="0"/>
          <w:bCs w:val="0"/>
          <w:iCs/>
          <w:color w:val="000000"/>
          <w:sz w:val="15"/>
          <w:szCs w:val="15"/>
          <w:lang w:eastAsia="it-IT"/>
        </w:rPr>
        <w:t>) Differenza tra le attivazioni e le cessazioni. Tale differenza equivale alla variazione tendenziale dello stock medio trimestrale delle posizioni lavorative dipendenti</w:t>
      </w:r>
      <w:r w:rsidR="00ED1B0C" w:rsidRPr="00B91B37">
        <w:rPr>
          <w:rFonts w:ascii="Arial Narrow" w:hAnsi="Arial Narrow" w:cs="Times New Roman"/>
          <w:b w:val="0"/>
          <w:bCs w:val="0"/>
          <w:iCs/>
          <w:color w:val="000000"/>
          <w:sz w:val="15"/>
          <w:szCs w:val="15"/>
          <w:lang w:eastAsia="it-IT"/>
        </w:rPr>
        <w:t>.</w:t>
      </w:r>
    </w:p>
    <w:p w14:paraId="11C63F43" w14:textId="77777777" w:rsidR="009C449B" w:rsidRPr="00B91B37" w:rsidRDefault="009C449B" w:rsidP="009C449B">
      <w:pPr>
        <w:pStyle w:val="titoletto"/>
        <w:spacing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 xml:space="preserve">Fonte: Inps, </w:t>
      </w:r>
      <w:proofErr w:type="spellStart"/>
      <w:r w:rsidRPr="00B91B37">
        <w:rPr>
          <w:rFonts w:ascii="Arial Narrow" w:hAnsi="Arial Narrow" w:cs="Times New Roman"/>
          <w:b w:val="0"/>
          <w:bCs w:val="0"/>
          <w:iCs/>
          <w:color w:val="000000"/>
          <w:sz w:val="15"/>
          <w:szCs w:val="15"/>
          <w:lang w:eastAsia="it-IT"/>
        </w:rPr>
        <w:t>Uniemens</w:t>
      </w:r>
      <w:proofErr w:type="spellEnd"/>
      <w:r w:rsidRPr="00B91B37">
        <w:rPr>
          <w:rFonts w:ascii="Arial Narrow" w:hAnsi="Arial Narrow" w:cs="Times New Roman"/>
          <w:b w:val="0"/>
          <w:bCs w:val="0"/>
          <w:iCs/>
          <w:color w:val="000000"/>
          <w:sz w:val="15"/>
          <w:szCs w:val="15"/>
          <w:lang w:eastAsia="it-IT"/>
        </w:rPr>
        <w:t xml:space="preserve"> </w:t>
      </w:r>
    </w:p>
    <w:p w14:paraId="19F8B229" w14:textId="77777777" w:rsidR="00A401EA" w:rsidRPr="00B91B37" w:rsidRDefault="00A401EA" w:rsidP="00701D3F">
      <w:pPr>
        <w:pStyle w:val="titoletto"/>
      </w:pPr>
    </w:p>
    <w:p w14:paraId="79A0F8FC" w14:textId="57F9197F" w:rsidR="00701D3F" w:rsidRPr="00B91B37" w:rsidRDefault="00701D3F" w:rsidP="00701D3F">
      <w:pPr>
        <w:pStyle w:val="titoletto"/>
      </w:pPr>
      <w:r w:rsidRPr="00B91B37">
        <w:lastRenderedPageBreak/>
        <w:t xml:space="preserve">Le durate previste all’attivazione dei contratti a tempo determinato </w:t>
      </w:r>
    </w:p>
    <w:p w14:paraId="2BEB0451" w14:textId="0C4F5ABC" w:rsidR="001B0D44" w:rsidRPr="00B91B37" w:rsidRDefault="001B0D44" w:rsidP="001B0D44">
      <w:pPr>
        <w:rPr>
          <w:szCs w:val="20"/>
        </w:rPr>
      </w:pPr>
      <w:r w:rsidRPr="00B91B37">
        <w:rPr>
          <w:szCs w:val="20"/>
        </w:rPr>
        <w:t>I contratti a tempo determinato si distribuiscono per durate previste</w:t>
      </w:r>
      <w:r w:rsidRPr="00B91B37">
        <w:rPr>
          <w:rStyle w:val="Rimandonotaapidipagina"/>
        </w:rPr>
        <w:footnoteReference w:id="5"/>
      </w:r>
      <w:r w:rsidRPr="00B91B37">
        <w:rPr>
          <w:szCs w:val="20"/>
        </w:rPr>
        <w:t xml:space="preserve"> molto diverse a seconda dei settori di attività, della stagionalità del lavoro e delle motivazioni sottostanti il loro utilizzo (ad esempio la sostituzione di lavoratori assenti). </w:t>
      </w:r>
    </w:p>
    <w:p w14:paraId="58E8283C" w14:textId="5FC392CB" w:rsidR="00B47BCF" w:rsidRPr="00B91B37" w:rsidRDefault="001B3CE3" w:rsidP="00063AC2">
      <w:pPr>
        <w:rPr>
          <w:rFonts w:cs="Arial"/>
          <w:szCs w:val="20"/>
        </w:rPr>
      </w:pPr>
      <w:r w:rsidRPr="00B91B37">
        <w:rPr>
          <w:szCs w:val="20"/>
        </w:rPr>
        <w:t xml:space="preserve">Sulla base dei dati delle CO, nel </w:t>
      </w:r>
      <w:r w:rsidR="0068073C" w:rsidRPr="00B91B37">
        <w:rPr>
          <w:szCs w:val="20"/>
        </w:rPr>
        <w:t>primo</w:t>
      </w:r>
      <w:r w:rsidRPr="00B91B37">
        <w:rPr>
          <w:szCs w:val="20"/>
        </w:rPr>
        <w:t xml:space="preserve"> trimestre 202</w:t>
      </w:r>
      <w:r w:rsidR="0068073C" w:rsidRPr="00B91B37">
        <w:rPr>
          <w:szCs w:val="20"/>
        </w:rPr>
        <w:t>2</w:t>
      </w:r>
      <w:r w:rsidRPr="00B91B37">
        <w:rPr>
          <w:szCs w:val="20"/>
        </w:rPr>
        <w:t xml:space="preserve"> </w:t>
      </w:r>
      <w:r w:rsidR="00044B30" w:rsidRPr="00B91B37">
        <w:rPr>
          <w:szCs w:val="20"/>
        </w:rPr>
        <w:t>il 3</w:t>
      </w:r>
      <w:r w:rsidR="0068073C" w:rsidRPr="00B91B37">
        <w:rPr>
          <w:szCs w:val="20"/>
        </w:rPr>
        <w:t>3</w:t>
      </w:r>
      <w:r w:rsidR="00044B30" w:rsidRPr="00B91B37">
        <w:rPr>
          <w:szCs w:val="20"/>
        </w:rPr>
        <w:t>,</w:t>
      </w:r>
      <w:r w:rsidR="0068073C" w:rsidRPr="00B91B37">
        <w:rPr>
          <w:szCs w:val="20"/>
        </w:rPr>
        <w:t>3</w:t>
      </w:r>
      <w:r w:rsidR="00044B30" w:rsidRPr="00B91B37">
        <w:rPr>
          <w:szCs w:val="20"/>
        </w:rPr>
        <w:t>%</w:t>
      </w:r>
      <w:r w:rsidRPr="00B91B37">
        <w:rPr>
          <w:szCs w:val="20"/>
        </w:rPr>
        <w:t xml:space="preserve"> delle posizioni lavorative attivate prevedono una durata fino a 30 giorni (</w:t>
      </w:r>
      <w:r w:rsidR="005B5E78" w:rsidRPr="00B91B37">
        <w:rPr>
          <w:szCs w:val="20"/>
        </w:rPr>
        <w:t xml:space="preserve">il </w:t>
      </w:r>
      <w:r w:rsidR="0068073C" w:rsidRPr="00B91B37">
        <w:rPr>
          <w:szCs w:val="20"/>
        </w:rPr>
        <w:t>9</w:t>
      </w:r>
      <w:r w:rsidRPr="00B91B37">
        <w:rPr>
          <w:szCs w:val="20"/>
        </w:rPr>
        <w:t>,</w:t>
      </w:r>
      <w:r w:rsidR="0068073C" w:rsidRPr="00B91B37">
        <w:rPr>
          <w:szCs w:val="20"/>
        </w:rPr>
        <w:t>2</w:t>
      </w:r>
      <w:r w:rsidRPr="00B91B37">
        <w:rPr>
          <w:szCs w:val="20"/>
        </w:rPr>
        <w:t xml:space="preserve">% un solo giorno), il </w:t>
      </w:r>
      <w:r w:rsidR="007461B4" w:rsidRPr="00B91B37">
        <w:rPr>
          <w:szCs w:val="20"/>
        </w:rPr>
        <w:t>2</w:t>
      </w:r>
      <w:r w:rsidR="00D30A2B" w:rsidRPr="00B91B37">
        <w:rPr>
          <w:szCs w:val="20"/>
        </w:rPr>
        <w:t>7</w:t>
      </w:r>
      <w:r w:rsidRPr="00B91B37">
        <w:rPr>
          <w:szCs w:val="20"/>
        </w:rPr>
        <w:t>,</w:t>
      </w:r>
      <w:r w:rsidR="00D30A2B" w:rsidRPr="00B91B37">
        <w:rPr>
          <w:szCs w:val="20"/>
        </w:rPr>
        <w:t>5</w:t>
      </w:r>
      <w:r w:rsidRPr="00B91B37">
        <w:rPr>
          <w:szCs w:val="20"/>
        </w:rPr>
        <w:t xml:space="preserve">% da due a sei mesi e </w:t>
      </w:r>
      <w:r w:rsidR="00D30A2B" w:rsidRPr="00B91B37">
        <w:rPr>
          <w:szCs w:val="20"/>
        </w:rPr>
        <w:t>l’1,0</w:t>
      </w:r>
      <w:r w:rsidRPr="00B91B37">
        <w:rPr>
          <w:szCs w:val="20"/>
        </w:rPr>
        <w:t xml:space="preserve">% superiore all’anno (Figura </w:t>
      </w:r>
      <w:r w:rsidR="00297214" w:rsidRPr="00B91B37">
        <w:rPr>
          <w:szCs w:val="20"/>
        </w:rPr>
        <w:t>4</w:t>
      </w:r>
      <w:r w:rsidRPr="00B91B37">
        <w:rPr>
          <w:szCs w:val="20"/>
        </w:rPr>
        <w:t xml:space="preserve">). </w:t>
      </w:r>
      <w:r w:rsidRPr="00B91B37">
        <w:rPr>
          <w:rFonts w:cs="Arial"/>
          <w:szCs w:val="20"/>
        </w:rPr>
        <w:t xml:space="preserve">Nel complesso, si riscontra </w:t>
      </w:r>
      <w:r w:rsidR="00297214" w:rsidRPr="00B91B37">
        <w:rPr>
          <w:rFonts w:cs="Arial"/>
          <w:szCs w:val="20"/>
        </w:rPr>
        <w:t>un aumento</w:t>
      </w:r>
      <w:r w:rsidRPr="00B91B37">
        <w:rPr>
          <w:rFonts w:cs="Arial"/>
          <w:szCs w:val="20"/>
        </w:rPr>
        <w:t xml:space="preserve"> dell</w:t>
      </w:r>
      <w:r w:rsidR="002C21B2" w:rsidRPr="00B91B37">
        <w:rPr>
          <w:rFonts w:cs="Arial"/>
          <w:szCs w:val="20"/>
        </w:rPr>
        <w:t>’</w:t>
      </w:r>
      <w:r w:rsidRPr="00B91B37">
        <w:rPr>
          <w:rFonts w:cs="Arial"/>
          <w:szCs w:val="20"/>
        </w:rPr>
        <w:t xml:space="preserve">incidenza </w:t>
      </w:r>
      <w:r w:rsidR="0096338E" w:rsidRPr="00B91B37">
        <w:rPr>
          <w:rFonts w:cs="Arial"/>
          <w:szCs w:val="20"/>
        </w:rPr>
        <w:t xml:space="preserve">sul totale </w:t>
      </w:r>
      <w:r w:rsidRPr="00B91B37">
        <w:rPr>
          <w:rFonts w:cs="Arial"/>
          <w:szCs w:val="20"/>
        </w:rPr>
        <w:t>delle attivazioni dei contratti di brevissima durata (</w:t>
      </w:r>
      <w:r w:rsidR="0032153D" w:rsidRPr="00B91B37">
        <w:rPr>
          <w:rFonts w:cs="Arial"/>
          <w:szCs w:val="20"/>
        </w:rPr>
        <w:t>19</w:t>
      </w:r>
      <w:r w:rsidRPr="00B91B37">
        <w:rPr>
          <w:rFonts w:cs="Arial"/>
          <w:szCs w:val="20"/>
        </w:rPr>
        <w:t>,</w:t>
      </w:r>
      <w:r w:rsidR="0032153D" w:rsidRPr="00B91B37">
        <w:rPr>
          <w:rFonts w:cs="Arial"/>
          <w:szCs w:val="20"/>
        </w:rPr>
        <w:t>7</w:t>
      </w:r>
      <w:r w:rsidRPr="00B91B37">
        <w:rPr>
          <w:rFonts w:cs="Arial"/>
          <w:szCs w:val="20"/>
        </w:rPr>
        <w:t xml:space="preserve">% fino a una settimana, </w:t>
      </w:r>
      <w:r w:rsidR="00297214" w:rsidRPr="00B91B37">
        <w:rPr>
          <w:rFonts w:cs="Arial"/>
          <w:szCs w:val="20"/>
        </w:rPr>
        <w:t>+</w:t>
      </w:r>
      <w:r w:rsidR="0032153D" w:rsidRPr="00B91B37">
        <w:rPr>
          <w:rFonts w:cs="Arial"/>
          <w:szCs w:val="20"/>
        </w:rPr>
        <w:t>2</w:t>
      </w:r>
      <w:r w:rsidR="005B5E78" w:rsidRPr="00B91B37">
        <w:rPr>
          <w:rFonts w:cs="Arial"/>
          <w:szCs w:val="20"/>
        </w:rPr>
        <w:t>,</w:t>
      </w:r>
      <w:r w:rsidR="0032153D" w:rsidRPr="00B91B37">
        <w:rPr>
          <w:rFonts w:cs="Arial"/>
          <w:szCs w:val="20"/>
        </w:rPr>
        <w:t>9</w:t>
      </w:r>
      <w:r w:rsidRPr="00B91B37">
        <w:rPr>
          <w:rFonts w:cs="Arial"/>
          <w:szCs w:val="20"/>
        </w:rPr>
        <w:t xml:space="preserve"> punti in confronto allo stesso trimestre dell’anno precedente)</w:t>
      </w:r>
      <w:r w:rsidR="005B5E78" w:rsidRPr="00B91B37">
        <w:rPr>
          <w:rFonts w:cs="Arial"/>
          <w:szCs w:val="20"/>
        </w:rPr>
        <w:t xml:space="preserve"> </w:t>
      </w:r>
      <w:r w:rsidR="0032153D" w:rsidRPr="00B91B37">
        <w:rPr>
          <w:rFonts w:cs="Arial"/>
          <w:szCs w:val="20"/>
        </w:rPr>
        <w:t>e la</w:t>
      </w:r>
      <w:r w:rsidR="00297214" w:rsidRPr="00B91B37">
        <w:rPr>
          <w:rFonts w:cs="Arial"/>
          <w:szCs w:val="20"/>
        </w:rPr>
        <w:t xml:space="preserve"> riduzione per tutte le altre</w:t>
      </w:r>
      <w:r w:rsidR="002C21B2" w:rsidRPr="00B91B37">
        <w:rPr>
          <w:rFonts w:cs="Arial"/>
          <w:szCs w:val="20"/>
        </w:rPr>
        <w:t xml:space="preserve"> classi di</w:t>
      </w:r>
      <w:r w:rsidR="00297214" w:rsidRPr="00B91B37">
        <w:rPr>
          <w:rFonts w:cs="Arial"/>
          <w:szCs w:val="20"/>
        </w:rPr>
        <w:t xml:space="preserve"> durat</w:t>
      </w:r>
      <w:r w:rsidR="002C21B2" w:rsidRPr="00B91B37">
        <w:rPr>
          <w:rFonts w:cs="Arial"/>
          <w:szCs w:val="20"/>
        </w:rPr>
        <w:t>a</w:t>
      </w:r>
      <w:r w:rsidR="0032153D" w:rsidRPr="00B91B37">
        <w:rPr>
          <w:rFonts w:cs="Arial"/>
          <w:szCs w:val="20"/>
        </w:rPr>
        <w:t xml:space="preserve">, a eccezione </w:t>
      </w:r>
      <w:r w:rsidR="00E143E2" w:rsidRPr="00B91B37">
        <w:rPr>
          <w:rFonts w:cs="Arial"/>
          <w:szCs w:val="20"/>
        </w:rPr>
        <w:t>di</w:t>
      </w:r>
      <w:r w:rsidR="0032153D" w:rsidRPr="00B91B37">
        <w:rPr>
          <w:rFonts w:cs="Arial"/>
          <w:szCs w:val="20"/>
        </w:rPr>
        <w:t xml:space="preserve"> </w:t>
      </w:r>
      <w:r w:rsidR="00E143E2" w:rsidRPr="00B91B37">
        <w:rPr>
          <w:rFonts w:cs="Arial"/>
          <w:szCs w:val="20"/>
        </w:rPr>
        <w:t>quelle</w:t>
      </w:r>
      <w:r w:rsidR="0032153D" w:rsidRPr="00B91B37">
        <w:rPr>
          <w:rFonts w:cs="Arial"/>
          <w:szCs w:val="20"/>
        </w:rPr>
        <w:t xml:space="preserve"> superi</w:t>
      </w:r>
      <w:r w:rsidR="0092516A" w:rsidRPr="00B91B37">
        <w:rPr>
          <w:rFonts w:cs="Arial"/>
          <w:szCs w:val="20"/>
        </w:rPr>
        <w:t>ori</w:t>
      </w:r>
      <w:r w:rsidR="0032153D" w:rsidRPr="00B91B37">
        <w:rPr>
          <w:rFonts w:cs="Arial"/>
          <w:szCs w:val="20"/>
        </w:rPr>
        <w:t xml:space="preserve"> all’anno</w:t>
      </w:r>
      <w:r w:rsidR="00C11E7D" w:rsidRPr="00B91B37">
        <w:rPr>
          <w:rFonts w:cs="Arial"/>
          <w:szCs w:val="20"/>
        </w:rPr>
        <w:t xml:space="preserve"> che restano stabili</w:t>
      </w:r>
      <w:r w:rsidR="00932DEB" w:rsidRPr="00B91B37">
        <w:rPr>
          <w:rFonts w:cs="Arial"/>
          <w:szCs w:val="20"/>
        </w:rPr>
        <w:t xml:space="preserve">. L’aumento dell’incidenza dei contratti di brevissima durata </w:t>
      </w:r>
      <w:r w:rsidR="00AB23F9" w:rsidRPr="00B91B37">
        <w:rPr>
          <w:rFonts w:cs="Arial"/>
          <w:szCs w:val="20"/>
        </w:rPr>
        <w:t xml:space="preserve">(fino a una settimana) </w:t>
      </w:r>
      <w:r w:rsidR="00932DEB" w:rsidRPr="00B91B37">
        <w:rPr>
          <w:rFonts w:cs="Arial"/>
          <w:szCs w:val="20"/>
        </w:rPr>
        <w:t>riguarda l’insieme dei comparti di pubblica amministrazione, istruzione e sanità (+6,7 punti), gli altri servizi (+11,8</w:t>
      </w:r>
      <w:r w:rsidR="00855B10" w:rsidRPr="00B91B37">
        <w:rPr>
          <w:rFonts w:cs="Arial"/>
          <w:szCs w:val="20"/>
        </w:rPr>
        <w:t xml:space="preserve"> punti</w:t>
      </w:r>
      <w:r w:rsidR="00932DEB" w:rsidRPr="00B91B37">
        <w:rPr>
          <w:rFonts w:cs="Arial"/>
          <w:szCs w:val="20"/>
        </w:rPr>
        <w:t xml:space="preserve">) e </w:t>
      </w:r>
      <w:r w:rsidR="0003531C" w:rsidRPr="00B91B37">
        <w:rPr>
          <w:rFonts w:cs="Arial"/>
          <w:szCs w:val="20"/>
        </w:rPr>
        <w:t>il settore di alberghi e ristorazione (+1,9</w:t>
      </w:r>
      <w:r w:rsidR="00855B10" w:rsidRPr="00B91B37">
        <w:rPr>
          <w:rFonts w:cs="Arial"/>
          <w:szCs w:val="20"/>
        </w:rPr>
        <w:t xml:space="preserve"> punti</w:t>
      </w:r>
      <w:r w:rsidR="0003531C" w:rsidRPr="00B91B37">
        <w:rPr>
          <w:rFonts w:cs="Arial"/>
          <w:szCs w:val="20"/>
        </w:rPr>
        <w:t xml:space="preserve"> rispetto al primo trimestre 2021)</w:t>
      </w:r>
      <w:r w:rsidR="0083402E" w:rsidRPr="00B91B37">
        <w:rPr>
          <w:rFonts w:cs="Arial"/>
          <w:szCs w:val="20"/>
        </w:rPr>
        <w:t xml:space="preserve"> dove, però, aumenta </w:t>
      </w:r>
      <w:r w:rsidR="00C11E7D" w:rsidRPr="00B91B37">
        <w:rPr>
          <w:rFonts w:cs="Arial"/>
          <w:szCs w:val="20"/>
        </w:rPr>
        <w:t>maggiormente</w:t>
      </w:r>
      <w:r w:rsidR="0083402E" w:rsidRPr="00B91B37">
        <w:rPr>
          <w:rFonts w:cs="Arial"/>
          <w:szCs w:val="20"/>
        </w:rPr>
        <w:t xml:space="preserve"> la quota dei nuovi contratti con durata da sei mesi a un anno (</w:t>
      </w:r>
      <w:r w:rsidR="00855B10" w:rsidRPr="00B91B37">
        <w:rPr>
          <w:rFonts w:cs="Arial"/>
          <w:szCs w:val="20"/>
        </w:rPr>
        <w:t>+11,0 punti</w:t>
      </w:r>
      <w:r w:rsidR="00BA36B6" w:rsidRPr="00B91B37">
        <w:rPr>
          <w:rFonts w:cs="Arial"/>
          <w:szCs w:val="20"/>
        </w:rPr>
        <w:t xml:space="preserve">). </w:t>
      </w:r>
      <w:r w:rsidR="00B05FE4" w:rsidRPr="00B91B37">
        <w:rPr>
          <w:rFonts w:cs="Arial"/>
          <w:szCs w:val="20"/>
        </w:rPr>
        <w:t xml:space="preserve">Nell’industria in senso stretto </w:t>
      </w:r>
      <w:r w:rsidR="00BA36B6" w:rsidRPr="00B91B37">
        <w:rPr>
          <w:rFonts w:cs="Arial"/>
          <w:szCs w:val="20"/>
        </w:rPr>
        <w:t xml:space="preserve">e nelle costruzioni </w:t>
      </w:r>
      <w:r w:rsidR="00B05FE4" w:rsidRPr="00B91B37">
        <w:rPr>
          <w:rFonts w:cs="Arial"/>
          <w:szCs w:val="20"/>
        </w:rPr>
        <w:t xml:space="preserve">si riscontra una diminuzione dell’incidenza dei contratti di durata fino a </w:t>
      </w:r>
      <w:r w:rsidR="00BA36B6" w:rsidRPr="00B91B37">
        <w:rPr>
          <w:rFonts w:cs="Arial"/>
          <w:szCs w:val="20"/>
        </w:rPr>
        <w:t>due mesi</w:t>
      </w:r>
      <w:r w:rsidR="00B05FE4" w:rsidRPr="00B91B37">
        <w:rPr>
          <w:rFonts w:cs="Arial"/>
          <w:szCs w:val="20"/>
        </w:rPr>
        <w:t xml:space="preserve"> </w:t>
      </w:r>
      <w:r w:rsidR="00026997" w:rsidRPr="00B91B37">
        <w:rPr>
          <w:rFonts w:cs="Arial"/>
          <w:szCs w:val="20"/>
        </w:rPr>
        <w:t xml:space="preserve">(-4,2 e -5,3 punti, rispettivamente) </w:t>
      </w:r>
      <w:r w:rsidR="00BA36B6" w:rsidRPr="00B91B37">
        <w:rPr>
          <w:rFonts w:cs="Arial"/>
          <w:szCs w:val="20"/>
        </w:rPr>
        <w:t xml:space="preserve">a fronte dell’aumento di quelli con durata </w:t>
      </w:r>
      <w:r w:rsidR="00026997" w:rsidRPr="00B91B37">
        <w:rPr>
          <w:rFonts w:cs="Arial"/>
          <w:szCs w:val="20"/>
        </w:rPr>
        <w:t>da due mesi a un anno (+4,4 e +5,2 punti)</w:t>
      </w:r>
      <w:r w:rsidR="00BA36B6" w:rsidRPr="00B91B37">
        <w:rPr>
          <w:rFonts w:cs="Arial"/>
          <w:szCs w:val="20"/>
        </w:rPr>
        <w:t>.</w:t>
      </w:r>
    </w:p>
    <w:p w14:paraId="149DA54A" w14:textId="0CA0CA56" w:rsidR="00063AC2" w:rsidRPr="00B91B37" w:rsidRDefault="001B3CE3" w:rsidP="00063AC2">
      <w:pPr>
        <w:rPr>
          <w:szCs w:val="20"/>
        </w:rPr>
      </w:pPr>
      <w:r w:rsidRPr="00B91B37">
        <w:rPr>
          <w:szCs w:val="20"/>
        </w:rPr>
        <w:t>Nel settore dell’informazione e comunicazione</w:t>
      </w:r>
      <w:r w:rsidR="009E1176" w:rsidRPr="00B91B37">
        <w:rPr>
          <w:szCs w:val="20"/>
        </w:rPr>
        <w:t xml:space="preserve"> –</w:t>
      </w:r>
      <w:r w:rsidRPr="00B91B37">
        <w:rPr>
          <w:szCs w:val="20"/>
        </w:rPr>
        <w:t xml:space="preserve"> che include le attività cinematografiche, televisive ed </w:t>
      </w:r>
      <w:r w:rsidR="009E1176" w:rsidRPr="00B91B37">
        <w:rPr>
          <w:szCs w:val="20"/>
        </w:rPr>
        <w:t>editoriali –</w:t>
      </w:r>
      <w:r w:rsidRPr="00B91B37">
        <w:rPr>
          <w:szCs w:val="20"/>
        </w:rPr>
        <w:t xml:space="preserve"> le assunzioni con durata prevista di un solo giorno incidono per il </w:t>
      </w:r>
      <w:r w:rsidR="00A71D35" w:rsidRPr="00B91B37">
        <w:rPr>
          <w:szCs w:val="20"/>
        </w:rPr>
        <w:t>58</w:t>
      </w:r>
      <w:r w:rsidRPr="00B91B37">
        <w:rPr>
          <w:szCs w:val="20"/>
        </w:rPr>
        <w:t>,</w:t>
      </w:r>
      <w:r w:rsidR="00A71D35" w:rsidRPr="00B91B37">
        <w:rPr>
          <w:szCs w:val="20"/>
        </w:rPr>
        <w:t>9</w:t>
      </w:r>
      <w:r w:rsidRPr="00B91B37">
        <w:rPr>
          <w:szCs w:val="20"/>
        </w:rPr>
        <w:t xml:space="preserve">% </w:t>
      </w:r>
      <w:r w:rsidR="009E1176" w:rsidRPr="00B91B37">
        <w:rPr>
          <w:szCs w:val="20"/>
        </w:rPr>
        <w:t xml:space="preserve">(-2,3 punti rispetto al primo trimestre 2021) </w:t>
      </w:r>
      <w:r w:rsidRPr="00B91B37">
        <w:rPr>
          <w:szCs w:val="20"/>
        </w:rPr>
        <w:t>e quelle da due a sette giorni</w:t>
      </w:r>
      <w:r w:rsidR="009E1176" w:rsidRPr="00B91B37">
        <w:rPr>
          <w:szCs w:val="20"/>
        </w:rPr>
        <w:t xml:space="preserve"> per il 22,4% </w:t>
      </w:r>
      <w:r w:rsidR="00C7737A" w:rsidRPr="00B91B37">
        <w:rPr>
          <w:szCs w:val="20"/>
        </w:rPr>
        <w:t>(</w:t>
      </w:r>
      <w:r w:rsidR="009E1176" w:rsidRPr="00B91B37">
        <w:rPr>
          <w:szCs w:val="20"/>
        </w:rPr>
        <w:t>+1,1 punti in un annoi</w:t>
      </w:r>
      <w:r w:rsidRPr="00B91B37">
        <w:rPr>
          <w:szCs w:val="20"/>
        </w:rPr>
        <w:t xml:space="preserve">). </w:t>
      </w:r>
      <w:r w:rsidR="00126BB9" w:rsidRPr="00B91B37">
        <w:rPr>
          <w:szCs w:val="20"/>
        </w:rPr>
        <w:t>N</w:t>
      </w:r>
      <w:r w:rsidR="001B0D44" w:rsidRPr="00B91B37">
        <w:rPr>
          <w:szCs w:val="20"/>
        </w:rPr>
        <w:t>egli alberghi e ristorazione</w:t>
      </w:r>
      <w:r w:rsidR="00F22701" w:rsidRPr="00B91B37">
        <w:rPr>
          <w:szCs w:val="20"/>
        </w:rPr>
        <w:t xml:space="preserve"> circa </w:t>
      </w:r>
      <w:r w:rsidR="0096338E" w:rsidRPr="00B91B37">
        <w:rPr>
          <w:szCs w:val="20"/>
        </w:rPr>
        <w:t>la metà</w:t>
      </w:r>
      <w:r w:rsidR="00F22701" w:rsidRPr="00B91B37">
        <w:rPr>
          <w:szCs w:val="20"/>
        </w:rPr>
        <w:t xml:space="preserve"> </w:t>
      </w:r>
      <w:r w:rsidR="001B0D44" w:rsidRPr="00B91B37">
        <w:rPr>
          <w:szCs w:val="20"/>
        </w:rPr>
        <w:t xml:space="preserve">dei rapporti attivati durano </w:t>
      </w:r>
      <w:r w:rsidR="00F22701" w:rsidRPr="00B91B37">
        <w:rPr>
          <w:szCs w:val="20"/>
        </w:rPr>
        <w:t xml:space="preserve">fino a </w:t>
      </w:r>
      <w:r w:rsidR="00E62817" w:rsidRPr="00B91B37">
        <w:rPr>
          <w:szCs w:val="20"/>
        </w:rPr>
        <w:t>due</w:t>
      </w:r>
      <w:r w:rsidR="00F22701" w:rsidRPr="00B91B37">
        <w:rPr>
          <w:szCs w:val="20"/>
        </w:rPr>
        <w:t xml:space="preserve"> mes</w:t>
      </w:r>
      <w:r w:rsidR="00E62817" w:rsidRPr="00B91B37">
        <w:rPr>
          <w:szCs w:val="20"/>
        </w:rPr>
        <w:t>i</w:t>
      </w:r>
      <w:r w:rsidR="00E008BA" w:rsidRPr="00B91B37">
        <w:rPr>
          <w:szCs w:val="20"/>
        </w:rPr>
        <w:t xml:space="preserve"> (</w:t>
      </w:r>
      <w:r w:rsidR="0058400B" w:rsidRPr="00B91B37">
        <w:rPr>
          <w:szCs w:val="20"/>
        </w:rPr>
        <w:t xml:space="preserve">il </w:t>
      </w:r>
      <w:r w:rsidR="0096338E" w:rsidRPr="00B91B37">
        <w:rPr>
          <w:szCs w:val="20"/>
        </w:rPr>
        <w:t>4</w:t>
      </w:r>
      <w:r w:rsidR="00E62817" w:rsidRPr="00B91B37">
        <w:rPr>
          <w:szCs w:val="20"/>
        </w:rPr>
        <w:t>8</w:t>
      </w:r>
      <w:r w:rsidR="0058400B" w:rsidRPr="00B91B37">
        <w:rPr>
          <w:szCs w:val="20"/>
        </w:rPr>
        <w:t>,</w:t>
      </w:r>
      <w:r w:rsidR="00E62817" w:rsidRPr="00B91B37">
        <w:rPr>
          <w:szCs w:val="20"/>
        </w:rPr>
        <w:t>4</w:t>
      </w:r>
      <w:r w:rsidR="0058400B" w:rsidRPr="00B91B37">
        <w:rPr>
          <w:szCs w:val="20"/>
        </w:rPr>
        <w:t>%</w:t>
      </w:r>
      <w:r w:rsidR="00602E3A" w:rsidRPr="00B91B37">
        <w:rPr>
          <w:szCs w:val="20"/>
        </w:rPr>
        <w:t xml:space="preserve">, </w:t>
      </w:r>
      <w:r w:rsidR="00E62817" w:rsidRPr="00B91B37">
        <w:rPr>
          <w:szCs w:val="20"/>
        </w:rPr>
        <w:t>-8</w:t>
      </w:r>
      <w:r w:rsidR="00602E3A" w:rsidRPr="00B91B37">
        <w:rPr>
          <w:szCs w:val="20"/>
        </w:rPr>
        <w:t>,</w:t>
      </w:r>
      <w:r w:rsidR="00E62817" w:rsidRPr="00B91B37">
        <w:rPr>
          <w:szCs w:val="20"/>
        </w:rPr>
        <w:t>9</w:t>
      </w:r>
      <w:r w:rsidR="00602E3A" w:rsidRPr="00B91B37">
        <w:rPr>
          <w:szCs w:val="20"/>
        </w:rPr>
        <w:t xml:space="preserve"> punti in un anno</w:t>
      </w:r>
      <w:r w:rsidR="00F22701" w:rsidRPr="00B91B37">
        <w:rPr>
          <w:szCs w:val="20"/>
        </w:rPr>
        <w:t>)</w:t>
      </w:r>
      <w:r w:rsidR="001B0D44" w:rsidRPr="00B91B37">
        <w:rPr>
          <w:szCs w:val="20"/>
        </w:rPr>
        <w:t xml:space="preserve">. </w:t>
      </w:r>
      <w:r w:rsidR="008F7422" w:rsidRPr="00B91B37">
        <w:rPr>
          <w:szCs w:val="20"/>
        </w:rPr>
        <w:t>Differentemente</w:t>
      </w:r>
      <w:r w:rsidR="001B0D44" w:rsidRPr="00B91B37">
        <w:rPr>
          <w:szCs w:val="20"/>
        </w:rPr>
        <w:t xml:space="preserve">, </w:t>
      </w:r>
      <w:r w:rsidR="00BD7B7A" w:rsidRPr="00B91B37">
        <w:rPr>
          <w:szCs w:val="20"/>
        </w:rPr>
        <w:t xml:space="preserve">in confronto al totale, </w:t>
      </w:r>
      <w:r w:rsidR="001B0D44" w:rsidRPr="00B91B37">
        <w:rPr>
          <w:szCs w:val="20"/>
        </w:rPr>
        <w:t xml:space="preserve">nei </w:t>
      </w:r>
      <w:r w:rsidR="00CB05B1" w:rsidRPr="00B91B37">
        <w:rPr>
          <w:szCs w:val="20"/>
        </w:rPr>
        <w:t xml:space="preserve">settori </w:t>
      </w:r>
      <w:r w:rsidR="001B0D44" w:rsidRPr="00B91B37">
        <w:rPr>
          <w:szCs w:val="20"/>
        </w:rPr>
        <w:t>dell’industria</w:t>
      </w:r>
      <w:r w:rsidR="00C7737A" w:rsidRPr="00B91B37">
        <w:rPr>
          <w:szCs w:val="20"/>
        </w:rPr>
        <w:t>,</w:t>
      </w:r>
      <w:r w:rsidR="001B0D44" w:rsidRPr="00B91B37">
        <w:rPr>
          <w:szCs w:val="20"/>
        </w:rPr>
        <w:t xml:space="preserve"> </w:t>
      </w:r>
      <w:r w:rsidR="00E62817" w:rsidRPr="00B91B37">
        <w:rPr>
          <w:szCs w:val="20"/>
        </w:rPr>
        <w:t xml:space="preserve">delle costruzioni e </w:t>
      </w:r>
      <w:r w:rsidR="008F7422" w:rsidRPr="00B91B37">
        <w:rPr>
          <w:szCs w:val="20"/>
        </w:rPr>
        <w:t xml:space="preserve">del commercio </w:t>
      </w:r>
      <w:r w:rsidR="001B0D44" w:rsidRPr="00B91B37">
        <w:rPr>
          <w:szCs w:val="20"/>
        </w:rPr>
        <w:t xml:space="preserve">è maggiore l’incidenza di contratti </w:t>
      </w:r>
      <w:r w:rsidR="00E62817" w:rsidRPr="00B91B37">
        <w:rPr>
          <w:szCs w:val="20"/>
        </w:rPr>
        <w:t xml:space="preserve">attivati </w:t>
      </w:r>
      <w:r w:rsidR="001B0D44" w:rsidRPr="00B91B37">
        <w:rPr>
          <w:szCs w:val="20"/>
        </w:rPr>
        <w:t xml:space="preserve">con durate previste da </w:t>
      </w:r>
      <w:r w:rsidR="008F7422" w:rsidRPr="00B91B37">
        <w:rPr>
          <w:szCs w:val="20"/>
        </w:rPr>
        <w:t>uno</w:t>
      </w:r>
      <w:r w:rsidR="001B0D44" w:rsidRPr="00B91B37">
        <w:rPr>
          <w:szCs w:val="20"/>
        </w:rPr>
        <w:t xml:space="preserve"> a sei mesi</w:t>
      </w:r>
      <w:r w:rsidR="00602E3A" w:rsidRPr="00B91B37">
        <w:rPr>
          <w:szCs w:val="20"/>
        </w:rPr>
        <w:t>.</w:t>
      </w:r>
    </w:p>
    <w:p w14:paraId="46979E4F" w14:textId="00941F01" w:rsidR="00416279" w:rsidRPr="00B91B37" w:rsidRDefault="00701D3F" w:rsidP="00D61457">
      <w:pPr>
        <w:pStyle w:val="Paragrafoelenco10"/>
        <w:tabs>
          <w:tab w:val="left" w:pos="1701"/>
        </w:tabs>
        <w:suppressAutoHyphens/>
        <w:ind w:left="34"/>
        <w:contextualSpacing w:val="0"/>
        <w:jc w:val="left"/>
        <w:rPr>
          <w:rFonts w:ascii="Arial Narrow" w:eastAsia="Times New Roman" w:hAnsi="Arial Narrow" w:cs="Arial"/>
          <w:kern w:val="28"/>
          <w:sz w:val="19"/>
          <w:szCs w:val="19"/>
          <w:lang w:eastAsia="en-US"/>
        </w:rPr>
      </w:pPr>
      <w:r w:rsidRPr="00B91B37">
        <w:rPr>
          <w:rFonts w:ascii="Arial Narrow" w:eastAsia="Times New Roman" w:hAnsi="Arial Narrow" w:cs="Arial"/>
          <w:b/>
          <w:caps/>
          <w:color w:val="17365D"/>
          <w:kern w:val="28"/>
          <w:sz w:val="20"/>
          <w:szCs w:val="22"/>
          <w:lang w:eastAsia="en-US"/>
        </w:rPr>
        <w:t xml:space="preserve">Figura </w:t>
      </w:r>
      <w:r w:rsidR="002B6E69" w:rsidRPr="00B91B37">
        <w:rPr>
          <w:rFonts w:ascii="Arial Narrow" w:eastAsia="Times New Roman" w:hAnsi="Arial Narrow" w:cs="Arial"/>
          <w:b/>
          <w:caps/>
          <w:color w:val="17365D"/>
          <w:kern w:val="28"/>
          <w:sz w:val="20"/>
          <w:szCs w:val="22"/>
          <w:lang w:eastAsia="en-US"/>
        </w:rPr>
        <w:t>4</w:t>
      </w:r>
      <w:r w:rsidRPr="00B91B37">
        <w:rPr>
          <w:rFonts w:ascii="Arial Narrow" w:eastAsia="Times New Roman" w:hAnsi="Arial Narrow" w:cs="Arial"/>
          <w:b/>
          <w:caps/>
          <w:color w:val="17365D"/>
          <w:kern w:val="28"/>
          <w:sz w:val="20"/>
          <w:szCs w:val="22"/>
          <w:lang w:eastAsia="en-US"/>
        </w:rPr>
        <w:t>.  Attivazioni a tempo determinato per durata prevista per sezioni di attività economica</w:t>
      </w:r>
      <w:r w:rsidR="002F79CF" w:rsidRPr="00B91B37">
        <w:rPr>
          <w:rFonts w:ascii="Arial Narrow" w:eastAsia="Times New Roman" w:hAnsi="Arial Narrow" w:cs="Arial"/>
          <w:b/>
          <w:caps/>
          <w:color w:val="17365D"/>
          <w:kern w:val="28"/>
          <w:sz w:val="20"/>
          <w:szCs w:val="22"/>
          <w:lang w:eastAsia="en-US"/>
        </w:rPr>
        <w:t xml:space="preserve"> </w:t>
      </w:r>
      <w:r w:rsidR="002F79CF" w:rsidRPr="00B91B37">
        <w:rPr>
          <w:rFonts w:ascii="Arial Narrow" w:hAnsi="Arial Narrow" w:cs="Arial"/>
          <w:b/>
          <w:color w:val="17365D"/>
          <w:kern w:val="28"/>
          <w:szCs w:val="22"/>
          <w:lang w:eastAsia="en-US"/>
        </w:rPr>
        <w:t>(a)</w:t>
      </w:r>
      <w:r w:rsidR="003E4765" w:rsidRPr="00B91B37">
        <w:rPr>
          <w:rFonts w:ascii="Arial Narrow" w:hAnsi="Arial Narrow" w:cs="Arial"/>
          <w:b/>
          <w:color w:val="17365D"/>
          <w:kern w:val="28"/>
          <w:szCs w:val="22"/>
          <w:lang w:eastAsia="en-US"/>
        </w:rPr>
        <w:t xml:space="preserve"> </w:t>
      </w:r>
      <w:r w:rsidRPr="00B91B37">
        <w:rPr>
          <w:rFonts w:ascii="Arial Narrow" w:eastAsia="Times New Roman" w:hAnsi="Arial Narrow" w:cs="Arial"/>
          <w:kern w:val="28"/>
          <w:sz w:val="19"/>
          <w:szCs w:val="19"/>
          <w:lang w:eastAsia="en-US"/>
        </w:rPr>
        <w:t xml:space="preserve"> </w:t>
      </w:r>
    </w:p>
    <w:p w14:paraId="6FE0CDE4" w14:textId="70875604" w:rsidR="00701D3F" w:rsidRPr="00B91B37" w:rsidRDefault="004F4D21" w:rsidP="00D61457">
      <w:pPr>
        <w:pStyle w:val="Paragrafoelenco10"/>
        <w:tabs>
          <w:tab w:val="left" w:pos="1701"/>
        </w:tabs>
        <w:suppressAutoHyphens/>
        <w:ind w:left="34"/>
        <w:contextualSpacing w:val="0"/>
        <w:jc w:val="left"/>
        <w:rPr>
          <w:rFonts w:ascii="Arial Narrow" w:eastAsia="Times New Roman" w:hAnsi="Arial Narrow" w:cs="Arial"/>
          <w:kern w:val="28"/>
          <w:sz w:val="19"/>
          <w:szCs w:val="19"/>
          <w:lang w:eastAsia="en-US"/>
        </w:rPr>
      </w:pPr>
      <w:proofErr w:type="gramStart"/>
      <w:r w:rsidRPr="00B91B37">
        <w:rPr>
          <w:rFonts w:ascii="Arial Narrow" w:eastAsia="Times New Roman" w:hAnsi="Arial Narrow" w:cs="Arial"/>
          <w:kern w:val="28"/>
          <w:sz w:val="19"/>
          <w:szCs w:val="19"/>
          <w:lang w:eastAsia="en-US"/>
        </w:rPr>
        <w:t>I</w:t>
      </w:r>
      <w:r w:rsidR="00416279" w:rsidRPr="00B91B37">
        <w:rPr>
          <w:rFonts w:ascii="Arial Narrow" w:eastAsia="Times New Roman" w:hAnsi="Arial Narrow" w:cs="Arial"/>
          <w:kern w:val="28"/>
          <w:sz w:val="19"/>
          <w:szCs w:val="19"/>
          <w:lang w:eastAsia="en-US"/>
        </w:rPr>
        <w:t xml:space="preserve"> </w:t>
      </w:r>
      <w:r w:rsidR="00701D3F" w:rsidRPr="00B91B37">
        <w:rPr>
          <w:rFonts w:ascii="Arial Narrow" w:eastAsia="Times New Roman" w:hAnsi="Arial Narrow" w:cs="Arial"/>
          <w:kern w:val="28"/>
          <w:sz w:val="19"/>
          <w:szCs w:val="19"/>
          <w:lang w:eastAsia="en-US"/>
        </w:rPr>
        <w:t>trim</w:t>
      </w:r>
      <w:r w:rsidR="00D94CD1" w:rsidRPr="00B91B37">
        <w:rPr>
          <w:rFonts w:ascii="Arial Narrow" w:eastAsia="Times New Roman" w:hAnsi="Arial Narrow" w:cs="Arial"/>
          <w:kern w:val="28"/>
          <w:sz w:val="19"/>
          <w:szCs w:val="19"/>
          <w:lang w:eastAsia="en-US"/>
        </w:rPr>
        <w:t>estre</w:t>
      </w:r>
      <w:proofErr w:type="gramEnd"/>
      <w:r w:rsidR="00701D3F" w:rsidRPr="00B91B37">
        <w:rPr>
          <w:rFonts w:ascii="Arial Narrow" w:eastAsia="Times New Roman" w:hAnsi="Arial Narrow" w:cs="Arial"/>
          <w:kern w:val="28"/>
          <w:sz w:val="19"/>
          <w:szCs w:val="19"/>
          <w:lang w:eastAsia="en-US"/>
        </w:rPr>
        <w:t xml:space="preserve"> 20</w:t>
      </w:r>
      <w:r w:rsidR="00AE0F24" w:rsidRPr="00B91B37">
        <w:rPr>
          <w:rFonts w:ascii="Arial Narrow" w:eastAsia="Times New Roman" w:hAnsi="Arial Narrow" w:cs="Arial"/>
          <w:kern w:val="28"/>
          <w:sz w:val="19"/>
          <w:szCs w:val="19"/>
          <w:lang w:eastAsia="en-US"/>
        </w:rPr>
        <w:t>2</w:t>
      </w:r>
      <w:r w:rsidRPr="00B91B37">
        <w:rPr>
          <w:rFonts w:ascii="Arial Narrow" w:eastAsia="Times New Roman" w:hAnsi="Arial Narrow" w:cs="Arial"/>
          <w:kern w:val="28"/>
          <w:sz w:val="19"/>
          <w:szCs w:val="19"/>
          <w:lang w:eastAsia="en-US"/>
        </w:rPr>
        <w:t>2</w:t>
      </w:r>
      <w:r w:rsidR="00701D3F" w:rsidRPr="00B91B37">
        <w:rPr>
          <w:rFonts w:ascii="Arial Narrow" w:eastAsia="Times New Roman" w:hAnsi="Arial Narrow" w:cs="Arial"/>
          <w:kern w:val="28"/>
          <w:sz w:val="19"/>
          <w:szCs w:val="19"/>
          <w:lang w:eastAsia="en-US"/>
        </w:rPr>
        <w:t xml:space="preserve"> </w:t>
      </w:r>
      <w:r w:rsidR="00D61457" w:rsidRPr="00B91B37">
        <w:rPr>
          <w:rFonts w:ascii="Arial Narrow" w:eastAsia="Times New Roman" w:hAnsi="Arial Narrow" w:cs="Arial"/>
          <w:kern w:val="28"/>
          <w:sz w:val="19"/>
          <w:szCs w:val="19"/>
          <w:lang w:eastAsia="en-US"/>
        </w:rPr>
        <w:t>(composizioni percentuali)</w:t>
      </w:r>
    </w:p>
    <w:p w14:paraId="2E0FF237" w14:textId="4D2B4D26" w:rsidR="00D61457" w:rsidRPr="00B91B37" w:rsidRDefault="004F4D21" w:rsidP="00701D3F">
      <w:pPr>
        <w:rPr>
          <w:noProof/>
          <w:color w:val="FFFFFF" w:themeColor="background1"/>
          <w:lang w:eastAsia="it-IT"/>
        </w:rPr>
      </w:pPr>
      <w:r w:rsidRPr="00B91B37">
        <w:rPr>
          <w:noProof/>
          <w:lang w:eastAsia="it-IT"/>
        </w:rPr>
        <w:drawing>
          <wp:inline distT="0" distB="0" distL="0" distR="0" wp14:anchorId="113B9A27" wp14:editId="642AC292">
            <wp:extent cx="6120130" cy="2780665"/>
            <wp:effectExtent l="0" t="0" r="0" b="635"/>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4503B" w14:textId="270E11CD" w:rsidR="00171A05" w:rsidRPr="00B91B37" w:rsidRDefault="00B17111" w:rsidP="00B17111">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rPr>
          <w:rFonts w:ascii="Arial Narrow" w:hAnsi="Arial Narrow" w:cs="Arial"/>
          <w:b/>
          <w:caps/>
          <w:color w:val="17365D"/>
          <w:kern w:val="28"/>
        </w:rPr>
      </w:pPr>
      <w:r w:rsidRPr="00B91B37">
        <w:rPr>
          <w:rFonts w:ascii="Arial Narrow" w:hAnsi="Arial Narrow" w:cs="Arial"/>
          <w:kern w:val="28"/>
          <w:sz w:val="15"/>
          <w:szCs w:val="15"/>
          <w:lang w:eastAsia="it-IT"/>
        </w:rPr>
        <w:t xml:space="preserve">(a) </w:t>
      </w:r>
      <w:r w:rsidR="00434419" w:rsidRPr="00B91B37">
        <w:rPr>
          <w:rFonts w:ascii="Arial Narrow" w:hAnsi="Arial Narrow" w:cs="Arial"/>
          <w:kern w:val="28"/>
          <w:sz w:val="15"/>
          <w:szCs w:val="15"/>
          <w:lang w:eastAsia="it-IT"/>
        </w:rPr>
        <w:t xml:space="preserve">Negli </w:t>
      </w:r>
      <w:r w:rsidR="00F0153B" w:rsidRPr="00B91B37">
        <w:rPr>
          <w:rFonts w:ascii="Arial Narrow" w:hAnsi="Arial Narrow" w:cs="Arial"/>
          <w:kern w:val="28"/>
          <w:sz w:val="15"/>
          <w:szCs w:val="15"/>
          <w:lang w:eastAsia="it-IT"/>
        </w:rPr>
        <w:t>“</w:t>
      </w:r>
      <w:r w:rsidR="00434419" w:rsidRPr="00B91B37">
        <w:rPr>
          <w:rFonts w:ascii="Arial Narrow" w:hAnsi="Arial Narrow" w:cs="Arial"/>
          <w:kern w:val="28"/>
          <w:sz w:val="15"/>
          <w:szCs w:val="15"/>
          <w:lang w:eastAsia="it-IT"/>
        </w:rPr>
        <w:t>Altri servizi</w:t>
      </w:r>
      <w:r w:rsidR="00F0153B" w:rsidRPr="00B91B37">
        <w:rPr>
          <w:rFonts w:ascii="Arial Narrow" w:hAnsi="Arial Narrow" w:cs="Arial"/>
          <w:kern w:val="28"/>
          <w:sz w:val="15"/>
          <w:szCs w:val="15"/>
          <w:lang w:eastAsia="it-IT"/>
        </w:rPr>
        <w:t xml:space="preserve"> di mercato”</w:t>
      </w:r>
      <w:r w:rsidR="00434419" w:rsidRPr="00B91B37">
        <w:rPr>
          <w:rFonts w:ascii="Arial Narrow" w:hAnsi="Arial Narrow" w:cs="Arial"/>
          <w:kern w:val="28"/>
          <w:sz w:val="15"/>
          <w:szCs w:val="15"/>
          <w:lang w:eastAsia="it-IT"/>
        </w:rPr>
        <w:t xml:space="preserve"> sono incluse le </w:t>
      </w:r>
      <w:r w:rsidR="004A7644" w:rsidRPr="00B91B37">
        <w:rPr>
          <w:rFonts w:ascii="Arial Narrow" w:hAnsi="Arial Narrow" w:cs="Arial"/>
          <w:kern w:val="28"/>
          <w:sz w:val="15"/>
          <w:szCs w:val="15"/>
          <w:lang w:eastAsia="it-IT"/>
        </w:rPr>
        <w:t>a</w:t>
      </w:r>
      <w:r w:rsidR="00434419" w:rsidRPr="00B91B37">
        <w:rPr>
          <w:rFonts w:ascii="Arial Narrow" w:hAnsi="Arial Narrow" w:cs="Arial"/>
          <w:kern w:val="28"/>
          <w:sz w:val="15"/>
          <w:szCs w:val="15"/>
          <w:lang w:eastAsia="it-IT"/>
        </w:rPr>
        <w:t>ttività finanziarie e assicurative, le attività immobiliari, le attività professionali, scientifiche e tecniche e il noleggio, agenzie di viaggi e s</w:t>
      </w:r>
      <w:r w:rsidR="004A7644" w:rsidRPr="00B91B37">
        <w:rPr>
          <w:rFonts w:ascii="Arial Narrow" w:hAnsi="Arial Narrow" w:cs="Arial"/>
          <w:kern w:val="28"/>
          <w:sz w:val="15"/>
          <w:szCs w:val="15"/>
          <w:lang w:eastAsia="it-IT"/>
        </w:rPr>
        <w:t>ervizi di supporto alle imprese</w:t>
      </w:r>
      <w:r w:rsidR="00434419" w:rsidRPr="00B91B37">
        <w:rPr>
          <w:rFonts w:ascii="Arial Narrow" w:hAnsi="Arial Narrow" w:cs="Arial"/>
          <w:kern w:val="28"/>
          <w:sz w:val="15"/>
          <w:szCs w:val="15"/>
          <w:lang w:eastAsia="it-IT"/>
        </w:rPr>
        <w:t xml:space="preserve">; </w:t>
      </w:r>
      <w:r w:rsidR="004A7644" w:rsidRPr="00B91B37">
        <w:rPr>
          <w:rFonts w:ascii="Arial Narrow" w:hAnsi="Arial Narrow" w:cs="Arial"/>
          <w:kern w:val="28"/>
          <w:sz w:val="15"/>
          <w:szCs w:val="15"/>
          <w:lang w:eastAsia="it-IT"/>
        </w:rPr>
        <w:t>n</w:t>
      </w:r>
      <w:r w:rsidR="00434419" w:rsidRPr="00B91B37">
        <w:rPr>
          <w:rFonts w:ascii="Arial Narrow" w:hAnsi="Arial Narrow" w:cs="Arial"/>
          <w:kern w:val="28"/>
          <w:sz w:val="15"/>
          <w:szCs w:val="15"/>
          <w:lang w:eastAsia="it-IT"/>
        </w:rPr>
        <w:t>egli</w:t>
      </w:r>
      <w:r w:rsidR="00F0153B" w:rsidRPr="00B91B37">
        <w:rPr>
          <w:rFonts w:ascii="Arial Narrow" w:hAnsi="Arial Narrow" w:cs="Arial"/>
          <w:kern w:val="28"/>
          <w:sz w:val="15"/>
          <w:szCs w:val="15"/>
          <w:lang w:eastAsia="it-IT"/>
        </w:rPr>
        <w:t>”</w:t>
      </w:r>
      <w:r w:rsidR="00434419" w:rsidRPr="00B91B37">
        <w:rPr>
          <w:rFonts w:ascii="Arial Narrow" w:hAnsi="Arial Narrow" w:cs="Arial"/>
          <w:kern w:val="28"/>
          <w:sz w:val="15"/>
          <w:szCs w:val="15"/>
          <w:lang w:eastAsia="it-IT"/>
        </w:rPr>
        <w:t xml:space="preserve"> Altri servizi</w:t>
      </w:r>
      <w:r w:rsidR="00F0153B" w:rsidRPr="00B91B37">
        <w:rPr>
          <w:rFonts w:ascii="Arial Narrow" w:hAnsi="Arial Narrow" w:cs="Arial"/>
          <w:kern w:val="28"/>
          <w:sz w:val="15"/>
          <w:szCs w:val="15"/>
          <w:lang w:eastAsia="it-IT"/>
        </w:rPr>
        <w:t>”</w:t>
      </w:r>
      <w:r w:rsidR="000D1315" w:rsidRPr="00B91B37">
        <w:rPr>
          <w:rFonts w:ascii="Arial Narrow" w:hAnsi="Arial Narrow" w:cs="Arial"/>
          <w:kern w:val="28"/>
          <w:sz w:val="15"/>
          <w:szCs w:val="15"/>
          <w:lang w:eastAsia="it-IT"/>
        </w:rPr>
        <w:t xml:space="preserve"> </w:t>
      </w:r>
      <w:r w:rsidR="00F0153B" w:rsidRPr="00B91B37">
        <w:rPr>
          <w:rFonts w:ascii="Arial Narrow" w:hAnsi="Arial Narrow" w:cs="Arial"/>
          <w:kern w:val="28"/>
          <w:sz w:val="15"/>
          <w:szCs w:val="15"/>
          <w:lang w:eastAsia="it-IT"/>
        </w:rPr>
        <w:t xml:space="preserve">sono incluse le </w:t>
      </w:r>
      <w:r w:rsidR="004A7644" w:rsidRPr="00B91B37">
        <w:rPr>
          <w:rFonts w:ascii="Arial Narrow" w:hAnsi="Arial Narrow" w:cs="Arial"/>
          <w:kern w:val="28"/>
          <w:sz w:val="15"/>
          <w:szCs w:val="15"/>
          <w:lang w:eastAsia="it-IT"/>
        </w:rPr>
        <w:t>a</w:t>
      </w:r>
      <w:r w:rsidR="00F0153B" w:rsidRPr="00B91B37">
        <w:rPr>
          <w:rFonts w:ascii="Arial Narrow" w:hAnsi="Arial Narrow" w:cs="Arial"/>
          <w:kern w:val="28"/>
          <w:sz w:val="15"/>
          <w:szCs w:val="15"/>
          <w:lang w:eastAsia="it-IT"/>
        </w:rPr>
        <w:t>ttività artistiche, sportive, ricreative, altre attività di servizi, i servizi alle famig</w:t>
      </w:r>
      <w:r w:rsidR="00220A88" w:rsidRPr="00B91B37">
        <w:rPr>
          <w:rFonts w:ascii="Arial Narrow" w:hAnsi="Arial Narrow" w:cs="Arial"/>
          <w:kern w:val="28"/>
          <w:sz w:val="15"/>
          <w:szCs w:val="15"/>
          <w:lang w:eastAsia="it-IT"/>
        </w:rPr>
        <w:t>li</w:t>
      </w:r>
      <w:r w:rsidR="00F0153B" w:rsidRPr="00B91B37">
        <w:rPr>
          <w:rFonts w:ascii="Arial Narrow" w:hAnsi="Arial Narrow" w:cs="Arial"/>
          <w:kern w:val="28"/>
          <w:sz w:val="15"/>
          <w:szCs w:val="15"/>
          <w:lang w:eastAsia="it-IT"/>
        </w:rPr>
        <w:t>e</w:t>
      </w:r>
      <w:r w:rsidR="004A7644" w:rsidRPr="00B91B37">
        <w:rPr>
          <w:rFonts w:ascii="Arial Narrow" w:hAnsi="Arial Narrow" w:cs="Arial"/>
          <w:kern w:val="28"/>
          <w:sz w:val="15"/>
          <w:szCs w:val="15"/>
          <w:lang w:eastAsia="it-IT"/>
        </w:rPr>
        <w:t>, e le organizzazioni extra-territoriali</w:t>
      </w:r>
      <w:r w:rsidR="00F0153B" w:rsidRPr="00B91B37">
        <w:rPr>
          <w:rFonts w:ascii="Arial Narrow" w:hAnsi="Arial Narrow" w:cs="Arial"/>
          <w:i/>
          <w:kern w:val="28"/>
          <w:sz w:val="15"/>
          <w:szCs w:val="15"/>
          <w:lang w:eastAsia="it-IT"/>
        </w:rPr>
        <w:t>.</w:t>
      </w:r>
    </w:p>
    <w:p w14:paraId="3F3BA046" w14:textId="77777777" w:rsidR="00B17111" w:rsidRPr="00B91B37" w:rsidRDefault="00B17111" w:rsidP="00B17111">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jc w:val="left"/>
        <w:rPr>
          <w:rFonts w:ascii="Arial Narrow" w:hAnsi="Arial Narrow"/>
          <w:bCs/>
          <w:iCs/>
          <w:color w:val="000000"/>
          <w:sz w:val="15"/>
          <w:szCs w:val="15"/>
          <w:lang w:eastAsia="it-IT"/>
        </w:rPr>
      </w:pPr>
      <w:r w:rsidRPr="00B91B37">
        <w:rPr>
          <w:rFonts w:ascii="Arial Narrow" w:hAnsi="Arial Narrow"/>
          <w:bCs/>
          <w:iCs/>
          <w:color w:val="000000"/>
          <w:sz w:val="15"/>
          <w:szCs w:val="15"/>
          <w:lang w:eastAsia="it-IT"/>
        </w:rPr>
        <w:t>Fonte: Ministero del lavoro e delle politiche sociali, Comunicazioni obbligatorie SISCO</w:t>
      </w:r>
    </w:p>
    <w:p w14:paraId="1D4D2CD7" w14:textId="77777777" w:rsidR="00153139" w:rsidRDefault="00153139" w:rsidP="00B17111">
      <w:pPr>
        <w:spacing w:before="120"/>
        <w:ind w:left="28"/>
        <w:rPr>
          <w:szCs w:val="20"/>
        </w:rPr>
      </w:pPr>
    </w:p>
    <w:p w14:paraId="13025B07" w14:textId="337B53DE" w:rsidR="00171A05" w:rsidRPr="00B91B37" w:rsidRDefault="00171A05" w:rsidP="00B17111">
      <w:pPr>
        <w:spacing w:before="120"/>
        <w:ind w:left="28"/>
        <w:rPr>
          <w:szCs w:val="20"/>
        </w:rPr>
      </w:pPr>
      <w:r w:rsidRPr="00B91B37">
        <w:rPr>
          <w:szCs w:val="20"/>
        </w:rPr>
        <w:t xml:space="preserve">Peraltro, in determinati comparti – agricoltura, alberghi e ristorazione, istruzione – c’è una considerevole variabilità delle durate nei quattro trimestri dell’anno dovuta alla rilevante incidenza del lavoro stagionale o concentrato in alcuni periodi dell’anno. </w:t>
      </w:r>
    </w:p>
    <w:p w14:paraId="1833676D" w14:textId="5DA610BA" w:rsidR="00F649D0" w:rsidRPr="00B91B37" w:rsidRDefault="00C57392" w:rsidP="00171A05">
      <w:pPr>
        <w:ind w:left="30"/>
        <w:rPr>
          <w:rFonts w:ascii="Arial Narrow" w:hAnsi="Arial Narrow" w:cs="Arial"/>
          <w:b/>
          <w:caps/>
          <w:color w:val="17365D"/>
          <w:kern w:val="28"/>
        </w:rPr>
      </w:pPr>
      <w:r w:rsidRPr="00B91B37">
        <w:rPr>
          <w:szCs w:val="20"/>
        </w:rPr>
        <w:t>O</w:t>
      </w:r>
      <w:r w:rsidR="00926A30" w:rsidRPr="00B91B37">
        <w:rPr>
          <w:szCs w:val="20"/>
        </w:rPr>
        <w:t xml:space="preserve">ccorre </w:t>
      </w:r>
      <w:r w:rsidRPr="00B91B37">
        <w:rPr>
          <w:szCs w:val="20"/>
        </w:rPr>
        <w:t xml:space="preserve">inoltre </w:t>
      </w:r>
      <w:r w:rsidR="00512346" w:rsidRPr="00B91B37">
        <w:rPr>
          <w:szCs w:val="20"/>
        </w:rPr>
        <w:t>considerare</w:t>
      </w:r>
      <w:r w:rsidR="00926A30" w:rsidRPr="00B91B37">
        <w:rPr>
          <w:szCs w:val="20"/>
        </w:rPr>
        <w:t xml:space="preserve"> la presenza di altre forme di lavoro breve (lavoratori a chiamata, somministrati, lavoro occasionale) non incluse in questi dati.</w:t>
      </w:r>
    </w:p>
    <w:p w14:paraId="68C94E14" w14:textId="77777777" w:rsidR="00F649D0" w:rsidRPr="00B91B37" w:rsidRDefault="00F649D0" w:rsidP="00512346">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szCs w:val="20"/>
        </w:rPr>
      </w:pPr>
    </w:p>
    <w:p w14:paraId="3BF95366" w14:textId="18F61A25" w:rsidR="004176C3" w:rsidRPr="00B91B37" w:rsidRDefault="004176C3" w:rsidP="004E234D">
      <w:pPr>
        <w:pStyle w:val="titoletto"/>
      </w:pPr>
      <w:r w:rsidRPr="00B91B37">
        <w:t>Lavoro a chiamata, somministrato e occasionale</w:t>
      </w:r>
    </w:p>
    <w:p w14:paraId="67013224" w14:textId="464FD109" w:rsidR="004176C3" w:rsidRPr="00B91B37" w:rsidRDefault="004176C3" w:rsidP="00FA21E8">
      <w:pPr>
        <w:pStyle w:val="titoletto"/>
        <w:rPr>
          <w:b w:val="0"/>
          <w:bCs w:val="0"/>
          <w:color w:val="auto"/>
          <w:sz w:val="20"/>
          <w:szCs w:val="20"/>
        </w:rPr>
      </w:pPr>
      <w:r w:rsidRPr="00B91B37">
        <w:rPr>
          <w:b w:val="0"/>
          <w:bCs w:val="0"/>
          <w:color w:val="auto"/>
          <w:sz w:val="20"/>
          <w:szCs w:val="20"/>
        </w:rPr>
        <w:t xml:space="preserve">Il lavoro a chiamata (intermittente) e quello in somministrazione sono tipologie contrattuali caratterizzate da una </w:t>
      </w:r>
      <w:r w:rsidR="00FA7DC7" w:rsidRPr="00B91B37">
        <w:rPr>
          <w:b w:val="0"/>
          <w:bCs w:val="0"/>
          <w:color w:val="auto"/>
          <w:sz w:val="20"/>
          <w:szCs w:val="20"/>
        </w:rPr>
        <w:t xml:space="preserve">componente di </w:t>
      </w:r>
      <w:r w:rsidRPr="00B91B37">
        <w:rPr>
          <w:b w:val="0"/>
          <w:bCs w:val="0"/>
          <w:color w:val="auto"/>
          <w:sz w:val="20"/>
          <w:szCs w:val="20"/>
        </w:rPr>
        <w:t xml:space="preserve">stagionalità e da un’intensità lavorativa minore rispetto al lavoro standard. </w:t>
      </w:r>
      <w:r w:rsidR="00044B73" w:rsidRPr="00B91B37">
        <w:rPr>
          <w:b w:val="0"/>
          <w:bCs w:val="0"/>
          <w:color w:val="auto"/>
          <w:sz w:val="20"/>
          <w:szCs w:val="20"/>
        </w:rPr>
        <w:t>Q</w:t>
      </w:r>
      <w:r w:rsidR="001357EC" w:rsidRPr="00B91B37">
        <w:rPr>
          <w:b w:val="0"/>
          <w:bCs w:val="0"/>
          <w:color w:val="auto"/>
          <w:sz w:val="20"/>
          <w:szCs w:val="20"/>
        </w:rPr>
        <w:t>ueste figure lavorative</w:t>
      </w:r>
      <w:r w:rsidR="004769AD" w:rsidRPr="00B91B37">
        <w:rPr>
          <w:b w:val="0"/>
          <w:bCs w:val="0"/>
          <w:color w:val="auto"/>
          <w:sz w:val="20"/>
          <w:szCs w:val="20"/>
        </w:rPr>
        <w:t>, che</w:t>
      </w:r>
      <w:r w:rsidR="001357EC" w:rsidRPr="00B91B37">
        <w:rPr>
          <w:b w:val="0"/>
          <w:bCs w:val="0"/>
          <w:color w:val="auto"/>
          <w:sz w:val="20"/>
          <w:szCs w:val="20"/>
        </w:rPr>
        <w:t xml:space="preserve"> </w:t>
      </w:r>
      <w:r w:rsidR="00044B73" w:rsidRPr="00B91B37">
        <w:rPr>
          <w:b w:val="0"/>
          <w:bCs w:val="0"/>
          <w:color w:val="auto"/>
          <w:sz w:val="20"/>
          <w:szCs w:val="20"/>
        </w:rPr>
        <w:t>hanno risentito</w:t>
      </w:r>
      <w:r w:rsidR="001357EC" w:rsidRPr="00B91B37">
        <w:rPr>
          <w:b w:val="0"/>
          <w:bCs w:val="0"/>
          <w:color w:val="auto"/>
          <w:sz w:val="20"/>
          <w:szCs w:val="20"/>
        </w:rPr>
        <w:t xml:space="preserve"> più di altre degli effetti dovuti all’emergenza sanitaria</w:t>
      </w:r>
      <w:r w:rsidR="00313B36" w:rsidRPr="00B91B37">
        <w:rPr>
          <w:b w:val="0"/>
          <w:bCs w:val="0"/>
          <w:color w:val="auto"/>
          <w:sz w:val="20"/>
          <w:szCs w:val="20"/>
        </w:rPr>
        <w:t xml:space="preserve">, </w:t>
      </w:r>
      <w:r w:rsidR="004769AD" w:rsidRPr="00B91B37">
        <w:rPr>
          <w:b w:val="0"/>
          <w:bCs w:val="0"/>
          <w:color w:val="auto"/>
          <w:sz w:val="20"/>
          <w:szCs w:val="20"/>
        </w:rPr>
        <w:t>sono</w:t>
      </w:r>
      <w:r w:rsidR="00DF0761" w:rsidRPr="00B91B37">
        <w:rPr>
          <w:b w:val="0"/>
          <w:bCs w:val="0"/>
          <w:color w:val="auto"/>
          <w:sz w:val="20"/>
          <w:szCs w:val="20"/>
        </w:rPr>
        <w:t xml:space="preserve"> poi </w:t>
      </w:r>
      <w:r w:rsidR="00AD349C" w:rsidRPr="00B91B37">
        <w:rPr>
          <w:b w:val="0"/>
          <w:bCs w:val="0"/>
          <w:color w:val="auto"/>
          <w:sz w:val="20"/>
          <w:szCs w:val="20"/>
        </w:rPr>
        <w:t>tornat</w:t>
      </w:r>
      <w:r w:rsidR="00DF0761" w:rsidRPr="00B91B37">
        <w:rPr>
          <w:b w:val="0"/>
          <w:bCs w:val="0"/>
          <w:color w:val="auto"/>
          <w:sz w:val="20"/>
          <w:szCs w:val="20"/>
        </w:rPr>
        <w:t>e a crescere a ritmi sostenuti</w:t>
      </w:r>
      <w:r w:rsidR="001357EC" w:rsidRPr="00B91B37">
        <w:rPr>
          <w:b w:val="0"/>
          <w:bCs w:val="0"/>
          <w:color w:val="auto"/>
          <w:sz w:val="20"/>
          <w:szCs w:val="20"/>
        </w:rPr>
        <w:t>.</w:t>
      </w:r>
    </w:p>
    <w:p w14:paraId="01A66695" w14:textId="3E18CF7B" w:rsidR="0050055D" w:rsidRPr="00B91B37" w:rsidRDefault="00E35FBF" w:rsidP="00B53B6B">
      <w:pPr>
        <w:pStyle w:val="titoletto"/>
        <w:rPr>
          <w:b w:val="0"/>
          <w:bCs w:val="0"/>
          <w:color w:val="auto"/>
          <w:sz w:val="20"/>
          <w:szCs w:val="20"/>
        </w:rPr>
      </w:pPr>
      <w:r w:rsidRPr="00B91B37">
        <w:rPr>
          <w:b w:val="0"/>
          <w:bCs w:val="0"/>
          <w:color w:val="auto"/>
          <w:sz w:val="20"/>
          <w:szCs w:val="20"/>
        </w:rPr>
        <w:t>Nel</w:t>
      </w:r>
      <w:r w:rsidR="00741CC1" w:rsidRPr="00B91B37">
        <w:rPr>
          <w:b w:val="0"/>
          <w:bCs w:val="0"/>
          <w:color w:val="auto"/>
          <w:sz w:val="20"/>
          <w:szCs w:val="20"/>
        </w:rPr>
        <w:t xml:space="preserve"> </w:t>
      </w:r>
      <w:r w:rsidR="00DF0761" w:rsidRPr="00B91B37">
        <w:rPr>
          <w:b w:val="0"/>
          <w:bCs w:val="0"/>
          <w:color w:val="auto"/>
          <w:sz w:val="20"/>
          <w:szCs w:val="20"/>
        </w:rPr>
        <w:t>primo</w:t>
      </w:r>
      <w:r w:rsidR="00741CC1" w:rsidRPr="00B91B37">
        <w:rPr>
          <w:b w:val="0"/>
          <w:bCs w:val="0"/>
          <w:color w:val="auto"/>
          <w:sz w:val="20"/>
          <w:szCs w:val="20"/>
        </w:rPr>
        <w:t xml:space="preserve"> trimestre 20</w:t>
      </w:r>
      <w:r w:rsidR="001E3811" w:rsidRPr="00B91B37">
        <w:rPr>
          <w:b w:val="0"/>
          <w:bCs w:val="0"/>
          <w:color w:val="auto"/>
          <w:sz w:val="20"/>
          <w:szCs w:val="20"/>
        </w:rPr>
        <w:t>2</w:t>
      </w:r>
      <w:r w:rsidR="00DF0761" w:rsidRPr="00B91B37">
        <w:rPr>
          <w:b w:val="0"/>
          <w:bCs w:val="0"/>
          <w:color w:val="auto"/>
          <w:sz w:val="20"/>
          <w:szCs w:val="20"/>
        </w:rPr>
        <w:t>2</w:t>
      </w:r>
      <w:r w:rsidR="00FC1636" w:rsidRPr="00B91B37">
        <w:rPr>
          <w:b w:val="0"/>
          <w:bCs w:val="0"/>
          <w:color w:val="auto"/>
          <w:sz w:val="20"/>
          <w:szCs w:val="20"/>
        </w:rPr>
        <w:t xml:space="preserve">, </w:t>
      </w:r>
      <w:r w:rsidR="005A5BEF" w:rsidRPr="00B91B37">
        <w:rPr>
          <w:b w:val="0"/>
          <w:bCs w:val="0"/>
          <w:color w:val="auto"/>
          <w:sz w:val="20"/>
          <w:szCs w:val="20"/>
        </w:rPr>
        <w:t>il numero dei lavoratori in somministrazione</w:t>
      </w:r>
      <w:r w:rsidR="005D0E6F" w:rsidRPr="00B91B37">
        <w:rPr>
          <w:b w:val="0"/>
          <w:bCs w:val="0"/>
          <w:color w:val="auto"/>
          <w:sz w:val="20"/>
          <w:szCs w:val="20"/>
        </w:rPr>
        <w:t xml:space="preserve"> </w:t>
      </w:r>
      <w:r w:rsidR="00375B52" w:rsidRPr="00B91B37">
        <w:rPr>
          <w:b w:val="0"/>
          <w:bCs w:val="0"/>
          <w:color w:val="auto"/>
          <w:sz w:val="20"/>
          <w:szCs w:val="20"/>
        </w:rPr>
        <w:t>(</w:t>
      </w:r>
      <w:r w:rsidR="000B6C5A" w:rsidRPr="00B91B37">
        <w:rPr>
          <w:b w:val="0"/>
          <w:bCs w:val="0"/>
          <w:color w:val="auto"/>
          <w:sz w:val="20"/>
          <w:szCs w:val="20"/>
        </w:rPr>
        <w:t>4</w:t>
      </w:r>
      <w:r w:rsidR="00DF0761" w:rsidRPr="00B91B37">
        <w:rPr>
          <w:b w:val="0"/>
          <w:bCs w:val="0"/>
          <w:color w:val="auto"/>
          <w:sz w:val="20"/>
          <w:szCs w:val="20"/>
        </w:rPr>
        <w:t>71</w:t>
      </w:r>
      <w:r w:rsidR="00375B52" w:rsidRPr="00B91B37">
        <w:rPr>
          <w:b w:val="0"/>
          <w:bCs w:val="0"/>
          <w:color w:val="auto"/>
          <w:sz w:val="20"/>
          <w:szCs w:val="20"/>
        </w:rPr>
        <w:t xml:space="preserve"> mila unità</w:t>
      </w:r>
      <w:r w:rsidRPr="00B91B37">
        <w:rPr>
          <w:b w:val="0"/>
          <w:bCs w:val="0"/>
          <w:color w:val="auto"/>
          <w:sz w:val="20"/>
          <w:szCs w:val="20"/>
        </w:rPr>
        <w:t xml:space="preserve">) </w:t>
      </w:r>
      <w:r w:rsidR="000B6C5A" w:rsidRPr="00B91B37">
        <w:rPr>
          <w:b w:val="0"/>
          <w:bCs w:val="0"/>
          <w:color w:val="auto"/>
          <w:sz w:val="20"/>
          <w:szCs w:val="20"/>
        </w:rPr>
        <w:t xml:space="preserve">presenta una </w:t>
      </w:r>
      <w:r w:rsidR="00FC1636" w:rsidRPr="00B91B37">
        <w:rPr>
          <w:b w:val="0"/>
          <w:bCs w:val="0"/>
          <w:color w:val="auto"/>
          <w:sz w:val="20"/>
          <w:szCs w:val="20"/>
        </w:rPr>
        <w:t xml:space="preserve">nuova </w:t>
      </w:r>
      <w:r w:rsidR="000B6C5A" w:rsidRPr="00B91B37">
        <w:rPr>
          <w:b w:val="0"/>
          <w:bCs w:val="0"/>
          <w:color w:val="auto"/>
          <w:sz w:val="20"/>
          <w:szCs w:val="20"/>
        </w:rPr>
        <w:t xml:space="preserve">forte crescita </w:t>
      </w:r>
      <w:r w:rsidR="00044B73" w:rsidRPr="00B91B37">
        <w:rPr>
          <w:b w:val="0"/>
          <w:bCs w:val="0"/>
          <w:color w:val="auto"/>
          <w:sz w:val="20"/>
          <w:szCs w:val="20"/>
        </w:rPr>
        <w:t>tendenzial</w:t>
      </w:r>
      <w:r w:rsidR="007C02CE" w:rsidRPr="00B91B37">
        <w:rPr>
          <w:b w:val="0"/>
          <w:bCs w:val="0"/>
          <w:color w:val="auto"/>
          <w:sz w:val="20"/>
          <w:szCs w:val="20"/>
        </w:rPr>
        <w:t>e</w:t>
      </w:r>
      <w:r w:rsidR="007F1F10" w:rsidRPr="00B91B37">
        <w:rPr>
          <w:b w:val="0"/>
          <w:bCs w:val="0"/>
          <w:color w:val="auto"/>
          <w:sz w:val="20"/>
          <w:szCs w:val="20"/>
        </w:rPr>
        <w:t xml:space="preserve"> </w:t>
      </w:r>
      <w:r w:rsidR="0011361C" w:rsidRPr="00B91B37">
        <w:rPr>
          <w:b w:val="0"/>
          <w:bCs w:val="0"/>
          <w:color w:val="auto"/>
          <w:sz w:val="20"/>
          <w:szCs w:val="20"/>
        </w:rPr>
        <w:t>(</w:t>
      </w:r>
      <w:r w:rsidR="00044B73" w:rsidRPr="00B91B37">
        <w:rPr>
          <w:b w:val="0"/>
          <w:bCs w:val="0"/>
          <w:color w:val="auto"/>
          <w:sz w:val="20"/>
          <w:szCs w:val="20"/>
        </w:rPr>
        <w:t>+</w:t>
      </w:r>
      <w:r w:rsidR="00040933" w:rsidRPr="00B91B37">
        <w:rPr>
          <w:b w:val="0"/>
          <w:bCs w:val="0"/>
          <w:color w:val="auto"/>
          <w:sz w:val="20"/>
          <w:szCs w:val="20"/>
        </w:rPr>
        <w:t>8</w:t>
      </w:r>
      <w:r w:rsidR="00DF0761" w:rsidRPr="00B91B37">
        <w:rPr>
          <w:b w:val="0"/>
          <w:bCs w:val="0"/>
          <w:color w:val="auto"/>
          <w:sz w:val="20"/>
          <w:szCs w:val="20"/>
        </w:rPr>
        <w:t>5</w:t>
      </w:r>
      <w:r w:rsidR="00B53B6B" w:rsidRPr="00B91B37">
        <w:rPr>
          <w:b w:val="0"/>
          <w:bCs w:val="0"/>
          <w:color w:val="auto"/>
          <w:sz w:val="20"/>
          <w:szCs w:val="20"/>
        </w:rPr>
        <w:t xml:space="preserve"> mila unità corrispondenti a </w:t>
      </w:r>
      <w:r w:rsidR="00044B73" w:rsidRPr="00B91B37">
        <w:rPr>
          <w:b w:val="0"/>
          <w:bCs w:val="0"/>
          <w:color w:val="auto"/>
          <w:sz w:val="20"/>
          <w:szCs w:val="20"/>
        </w:rPr>
        <w:t>+</w:t>
      </w:r>
      <w:r w:rsidR="00FC1636" w:rsidRPr="00B91B37">
        <w:rPr>
          <w:b w:val="0"/>
          <w:bCs w:val="0"/>
          <w:color w:val="auto"/>
          <w:sz w:val="20"/>
          <w:szCs w:val="20"/>
        </w:rPr>
        <w:t>2</w:t>
      </w:r>
      <w:r w:rsidR="00040933" w:rsidRPr="00B91B37">
        <w:rPr>
          <w:b w:val="0"/>
          <w:bCs w:val="0"/>
          <w:color w:val="auto"/>
          <w:sz w:val="20"/>
          <w:szCs w:val="20"/>
        </w:rPr>
        <w:t>2</w:t>
      </w:r>
      <w:r w:rsidR="00576B79" w:rsidRPr="00B91B37">
        <w:rPr>
          <w:b w:val="0"/>
          <w:bCs w:val="0"/>
          <w:color w:val="auto"/>
          <w:sz w:val="20"/>
          <w:szCs w:val="20"/>
        </w:rPr>
        <w:t>,</w:t>
      </w:r>
      <w:r w:rsidR="00DF0761" w:rsidRPr="00B91B37">
        <w:rPr>
          <w:b w:val="0"/>
          <w:bCs w:val="0"/>
          <w:color w:val="auto"/>
          <w:sz w:val="20"/>
          <w:szCs w:val="20"/>
        </w:rPr>
        <w:t>0</w:t>
      </w:r>
      <w:r w:rsidR="00576B79" w:rsidRPr="00B91B37">
        <w:rPr>
          <w:b w:val="0"/>
          <w:bCs w:val="0"/>
          <w:color w:val="auto"/>
          <w:sz w:val="20"/>
          <w:szCs w:val="20"/>
        </w:rPr>
        <w:t>%</w:t>
      </w:r>
      <w:r w:rsidR="007C02CE" w:rsidRPr="00B91B37">
        <w:rPr>
          <w:b w:val="0"/>
          <w:bCs w:val="0"/>
          <w:color w:val="auto"/>
          <w:sz w:val="20"/>
          <w:szCs w:val="20"/>
        </w:rPr>
        <w:t xml:space="preserve"> in un anno</w:t>
      </w:r>
      <w:r w:rsidR="008B16BD" w:rsidRPr="00B91B37">
        <w:rPr>
          <w:b w:val="0"/>
          <w:bCs w:val="0"/>
          <w:color w:val="auto"/>
          <w:sz w:val="20"/>
          <w:szCs w:val="20"/>
        </w:rPr>
        <w:t xml:space="preserve">; </w:t>
      </w:r>
      <w:r w:rsidR="004130D0" w:rsidRPr="00B91B37">
        <w:rPr>
          <w:b w:val="0"/>
          <w:bCs w:val="0"/>
          <w:color w:val="auto"/>
          <w:sz w:val="20"/>
          <w:szCs w:val="20"/>
        </w:rPr>
        <w:t>Figure</w:t>
      </w:r>
      <w:r w:rsidR="00FA7C8C" w:rsidRPr="00B91B37">
        <w:rPr>
          <w:b w:val="0"/>
          <w:bCs w:val="0"/>
          <w:color w:val="auto"/>
          <w:sz w:val="20"/>
          <w:szCs w:val="20"/>
        </w:rPr>
        <w:t xml:space="preserve"> </w:t>
      </w:r>
      <w:r w:rsidR="006D1D05" w:rsidRPr="00B91B37">
        <w:rPr>
          <w:b w:val="0"/>
          <w:bCs w:val="0"/>
          <w:color w:val="auto"/>
          <w:sz w:val="20"/>
          <w:szCs w:val="20"/>
        </w:rPr>
        <w:t>5</w:t>
      </w:r>
      <w:r w:rsidR="004130D0" w:rsidRPr="00B91B37">
        <w:rPr>
          <w:b w:val="0"/>
          <w:bCs w:val="0"/>
          <w:color w:val="auto"/>
          <w:sz w:val="20"/>
          <w:szCs w:val="20"/>
        </w:rPr>
        <w:t xml:space="preserve"> e </w:t>
      </w:r>
      <w:r w:rsidR="006D1D05" w:rsidRPr="00B91B37">
        <w:rPr>
          <w:b w:val="0"/>
          <w:bCs w:val="0"/>
          <w:color w:val="auto"/>
          <w:sz w:val="20"/>
          <w:szCs w:val="20"/>
        </w:rPr>
        <w:t>6</w:t>
      </w:r>
      <w:r w:rsidR="006A0123" w:rsidRPr="00B91B37">
        <w:rPr>
          <w:b w:val="0"/>
          <w:bCs w:val="0"/>
          <w:color w:val="auto"/>
          <w:sz w:val="20"/>
          <w:szCs w:val="20"/>
        </w:rPr>
        <w:t>)</w:t>
      </w:r>
      <w:r w:rsidR="00576B79" w:rsidRPr="00B91B37">
        <w:rPr>
          <w:b w:val="0"/>
          <w:bCs w:val="0"/>
          <w:color w:val="auto"/>
          <w:sz w:val="20"/>
          <w:szCs w:val="20"/>
        </w:rPr>
        <w:t>.</w:t>
      </w:r>
      <w:r w:rsidR="00EA619C" w:rsidRPr="00B91B37">
        <w:rPr>
          <w:b w:val="0"/>
          <w:bCs w:val="0"/>
          <w:color w:val="auto"/>
          <w:sz w:val="20"/>
          <w:szCs w:val="20"/>
        </w:rPr>
        <w:t xml:space="preserve"> </w:t>
      </w:r>
      <w:r w:rsidR="000B175A" w:rsidRPr="00B91B37">
        <w:rPr>
          <w:b w:val="0"/>
          <w:bCs w:val="0"/>
          <w:color w:val="auto"/>
          <w:sz w:val="20"/>
          <w:szCs w:val="20"/>
        </w:rPr>
        <w:t>Il numero medio delle giornate retribuite</w:t>
      </w:r>
      <w:r w:rsidR="000B175A" w:rsidRPr="00B91B37">
        <w:rPr>
          <w:rStyle w:val="Rimandonotaapidipagina"/>
          <w:rFonts w:cs="Arial"/>
          <w:b w:val="0"/>
          <w:bCs w:val="0"/>
          <w:color w:val="auto"/>
          <w:sz w:val="20"/>
          <w:szCs w:val="20"/>
        </w:rPr>
        <w:footnoteReference w:id="6"/>
      </w:r>
      <w:r w:rsidR="000B175A" w:rsidRPr="00B91B37">
        <w:rPr>
          <w:b w:val="0"/>
          <w:bCs w:val="0"/>
          <w:color w:val="auto"/>
          <w:sz w:val="20"/>
          <w:szCs w:val="20"/>
        </w:rPr>
        <w:t xml:space="preserve"> mostra un</w:t>
      </w:r>
      <w:r w:rsidR="000B6C5A" w:rsidRPr="00B91B37">
        <w:rPr>
          <w:b w:val="0"/>
          <w:bCs w:val="0"/>
          <w:color w:val="auto"/>
          <w:sz w:val="20"/>
          <w:szCs w:val="20"/>
        </w:rPr>
        <w:t>a lieve diminuzione</w:t>
      </w:r>
      <w:r w:rsidR="001075CD" w:rsidRPr="00B91B37">
        <w:rPr>
          <w:b w:val="0"/>
          <w:bCs w:val="0"/>
          <w:color w:val="auto"/>
          <w:sz w:val="20"/>
          <w:szCs w:val="20"/>
        </w:rPr>
        <w:t xml:space="preserve"> </w:t>
      </w:r>
      <w:r w:rsidR="000B175A" w:rsidRPr="00B91B37">
        <w:rPr>
          <w:b w:val="0"/>
          <w:bCs w:val="0"/>
          <w:color w:val="auto"/>
          <w:sz w:val="20"/>
          <w:szCs w:val="20"/>
        </w:rPr>
        <w:t>tendenziale</w:t>
      </w:r>
      <w:r w:rsidR="001075CD" w:rsidRPr="00B91B37">
        <w:rPr>
          <w:b w:val="0"/>
          <w:bCs w:val="0"/>
          <w:color w:val="auto"/>
          <w:sz w:val="20"/>
          <w:szCs w:val="20"/>
        </w:rPr>
        <w:t xml:space="preserve"> (</w:t>
      </w:r>
      <w:r w:rsidR="000B175A" w:rsidRPr="00B91B37">
        <w:rPr>
          <w:b w:val="0"/>
          <w:bCs w:val="0"/>
          <w:color w:val="auto"/>
          <w:sz w:val="20"/>
          <w:szCs w:val="20"/>
        </w:rPr>
        <w:t>2</w:t>
      </w:r>
      <w:r w:rsidR="00DF0761" w:rsidRPr="00B91B37">
        <w:rPr>
          <w:b w:val="0"/>
          <w:bCs w:val="0"/>
          <w:color w:val="auto"/>
          <w:sz w:val="20"/>
          <w:szCs w:val="20"/>
        </w:rPr>
        <w:t>2</w:t>
      </w:r>
      <w:r w:rsidR="00313B36" w:rsidRPr="00B91B37">
        <w:rPr>
          <w:b w:val="0"/>
          <w:bCs w:val="0"/>
          <w:color w:val="auto"/>
          <w:sz w:val="20"/>
          <w:szCs w:val="20"/>
        </w:rPr>
        <w:t>,</w:t>
      </w:r>
      <w:r w:rsidR="00DF0761" w:rsidRPr="00B91B37">
        <w:rPr>
          <w:b w:val="0"/>
          <w:bCs w:val="0"/>
          <w:color w:val="auto"/>
          <w:sz w:val="20"/>
          <w:szCs w:val="20"/>
        </w:rPr>
        <w:t>0</w:t>
      </w:r>
      <w:r w:rsidR="000B175A" w:rsidRPr="00B91B37">
        <w:rPr>
          <w:b w:val="0"/>
          <w:bCs w:val="0"/>
          <w:color w:val="auto"/>
          <w:sz w:val="20"/>
          <w:szCs w:val="20"/>
        </w:rPr>
        <w:t xml:space="preserve"> rispetto a </w:t>
      </w:r>
      <w:r w:rsidR="001075CD" w:rsidRPr="00B91B37">
        <w:rPr>
          <w:b w:val="0"/>
          <w:bCs w:val="0"/>
          <w:color w:val="auto"/>
          <w:sz w:val="20"/>
          <w:szCs w:val="20"/>
        </w:rPr>
        <w:t>2</w:t>
      </w:r>
      <w:r w:rsidR="000B6C5A" w:rsidRPr="00B91B37">
        <w:rPr>
          <w:b w:val="0"/>
          <w:bCs w:val="0"/>
          <w:color w:val="auto"/>
          <w:sz w:val="20"/>
          <w:szCs w:val="20"/>
        </w:rPr>
        <w:t>2</w:t>
      </w:r>
      <w:r w:rsidR="00FC1636" w:rsidRPr="00B91B37">
        <w:rPr>
          <w:b w:val="0"/>
          <w:bCs w:val="0"/>
          <w:color w:val="auto"/>
          <w:sz w:val="20"/>
          <w:szCs w:val="20"/>
        </w:rPr>
        <w:t>,</w:t>
      </w:r>
      <w:r w:rsidR="00DF0761" w:rsidRPr="00B91B37">
        <w:rPr>
          <w:b w:val="0"/>
          <w:bCs w:val="0"/>
          <w:color w:val="auto"/>
          <w:sz w:val="20"/>
          <w:szCs w:val="20"/>
        </w:rPr>
        <w:t>3</w:t>
      </w:r>
      <w:r w:rsidR="001075CD" w:rsidRPr="00B91B37">
        <w:rPr>
          <w:b w:val="0"/>
          <w:bCs w:val="0"/>
          <w:color w:val="auto"/>
          <w:sz w:val="20"/>
          <w:szCs w:val="20"/>
        </w:rPr>
        <w:t xml:space="preserve"> del </w:t>
      </w:r>
      <w:r w:rsidR="00DF0761" w:rsidRPr="00B91B37">
        <w:rPr>
          <w:b w:val="0"/>
          <w:bCs w:val="0"/>
          <w:color w:val="auto"/>
          <w:sz w:val="20"/>
          <w:szCs w:val="20"/>
        </w:rPr>
        <w:t>primo</w:t>
      </w:r>
      <w:r w:rsidR="001075CD" w:rsidRPr="00B91B37">
        <w:rPr>
          <w:b w:val="0"/>
          <w:bCs w:val="0"/>
          <w:color w:val="auto"/>
          <w:sz w:val="20"/>
          <w:szCs w:val="20"/>
        </w:rPr>
        <w:t xml:space="preserve"> trimestre 20</w:t>
      </w:r>
      <w:r w:rsidR="000B6C5A" w:rsidRPr="00B91B37">
        <w:rPr>
          <w:b w:val="0"/>
          <w:bCs w:val="0"/>
          <w:color w:val="auto"/>
          <w:sz w:val="20"/>
          <w:szCs w:val="20"/>
        </w:rPr>
        <w:t>2</w:t>
      </w:r>
      <w:r w:rsidR="00DF0761" w:rsidRPr="00B91B37">
        <w:rPr>
          <w:b w:val="0"/>
          <w:bCs w:val="0"/>
          <w:color w:val="auto"/>
          <w:sz w:val="20"/>
          <w:szCs w:val="20"/>
        </w:rPr>
        <w:t>1</w:t>
      </w:r>
      <w:r w:rsidR="00465B71" w:rsidRPr="00B91B37">
        <w:rPr>
          <w:b w:val="0"/>
          <w:bCs w:val="0"/>
          <w:color w:val="auto"/>
          <w:sz w:val="20"/>
          <w:szCs w:val="20"/>
        </w:rPr>
        <w:t>).</w:t>
      </w:r>
      <w:r w:rsidR="001075CD" w:rsidRPr="00B91B37">
        <w:rPr>
          <w:b w:val="0"/>
          <w:bCs w:val="0"/>
          <w:color w:val="auto"/>
          <w:sz w:val="20"/>
          <w:szCs w:val="20"/>
        </w:rPr>
        <w:t xml:space="preserve"> </w:t>
      </w:r>
    </w:p>
    <w:p w14:paraId="33ED70DC" w14:textId="0DBD2C6E" w:rsidR="004176C3" w:rsidRPr="00B91B37" w:rsidRDefault="00FC4601" w:rsidP="00B53B6B">
      <w:pPr>
        <w:pStyle w:val="titoletto"/>
        <w:rPr>
          <w:b w:val="0"/>
          <w:bCs w:val="0"/>
          <w:color w:val="auto"/>
          <w:sz w:val="20"/>
          <w:szCs w:val="20"/>
        </w:rPr>
      </w:pPr>
      <w:r w:rsidRPr="00B91B37">
        <w:rPr>
          <w:b w:val="0"/>
          <w:bCs w:val="0"/>
          <w:color w:val="auto"/>
          <w:sz w:val="20"/>
          <w:szCs w:val="20"/>
        </w:rPr>
        <w:t xml:space="preserve">Nel </w:t>
      </w:r>
      <w:r w:rsidR="004F517E" w:rsidRPr="00B91B37">
        <w:rPr>
          <w:b w:val="0"/>
          <w:bCs w:val="0"/>
          <w:color w:val="auto"/>
          <w:sz w:val="20"/>
          <w:szCs w:val="20"/>
        </w:rPr>
        <w:t>primo</w:t>
      </w:r>
      <w:r w:rsidRPr="00B91B37">
        <w:rPr>
          <w:b w:val="0"/>
          <w:bCs w:val="0"/>
          <w:color w:val="auto"/>
          <w:sz w:val="20"/>
          <w:szCs w:val="20"/>
        </w:rPr>
        <w:t xml:space="preserve"> trimestre 202</w:t>
      </w:r>
      <w:r w:rsidR="004F517E" w:rsidRPr="00B91B37">
        <w:rPr>
          <w:b w:val="0"/>
          <w:bCs w:val="0"/>
          <w:color w:val="auto"/>
          <w:sz w:val="20"/>
          <w:szCs w:val="20"/>
        </w:rPr>
        <w:t>2</w:t>
      </w:r>
      <w:r w:rsidRPr="00B91B37">
        <w:rPr>
          <w:b w:val="0"/>
          <w:bCs w:val="0"/>
          <w:color w:val="auto"/>
          <w:sz w:val="20"/>
          <w:szCs w:val="20"/>
        </w:rPr>
        <w:t xml:space="preserve">, </w:t>
      </w:r>
      <w:r w:rsidR="004F517E" w:rsidRPr="00B91B37">
        <w:rPr>
          <w:b w:val="0"/>
          <w:bCs w:val="0"/>
          <w:color w:val="auto"/>
          <w:sz w:val="20"/>
          <w:szCs w:val="20"/>
        </w:rPr>
        <w:t>per il quarto trimestre consecutivo,</w:t>
      </w:r>
      <w:r w:rsidR="007C02CE" w:rsidRPr="00B91B37">
        <w:rPr>
          <w:b w:val="0"/>
          <w:bCs w:val="0"/>
          <w:color w:val="auto"/>
          <w:sz w:val="20"/>
          <w:szCs w:val="20"/>
        </w:rPr>
        <w:t xml:space="preserve"> a ritmi </w:t>
      </w:r>
      <w:r w:rsidR="004F517E" w:rsidRPr="00B91B37">
        <w:rPr>
          <w:b w:val="0"/>
          <w:bCs w:val="0"/>
          <w:color w:val="auto"/>
          <w:sz w:val="20"/>
          <w:szCs w:val="20"/>
        </w:rPr>
        <w:t xml:space="preserve">più </w:t>
      </w:r>
      <w:r w:rsidR="007C02CE" w:rsidRPr="00B91B37">
        <w:rPr>
          <w:b w:val="0"/>
          <w:bCs w:val="0"/>
          <w:color w:val="auto"/>
          <w:sz w:val="20"/>
          <w:szCs w:val="20"/>
        </w:rPr>
        <w:t>intensi</w:t>
      </w:r>
      <w:r w:rsidR="004F517E" w:rsidRPr="00B91B37">
        <w:rPr>
          <w:b w:val="0"/>
          <w:bCs w:val="0"/>
          <w:color w:val="auto"/>
          <w:sz w:val="20"/>
          <w:szCs w:val="20"/>
        </w:rPr>
        <w:t>,</w:t>
      </w:r>
      <w:r w:rsidR="00BD60FB" w:rsidRPr="00B91B37">
        <w:rPr>
          <w:b w:val="0"/>
          <w:bCs w:val="0"/>
          <w:color w:val="auto"/>
          <w:sz w:val="20"/>
          <w:szCs w:val="20"/>
        </w:rPr>
        <w:t xml:space="preserve"> </w:t>
      </w:r>
      <w:r w:rsidR="004F517E" w:rsidRPr="00B91B37">
        <w:rPr>
          <w:b w:val="0"/>
          <w:bCs w:val="0"/>
          <w:color w:val="auto"/>
          <w:sz w:val="20"/>
          <w:szCs w:val="20"/>
        </w:rPr>
        <w:t xml:space="preserve">prosegue </w:t>
      </w:r>
      <w:r w:rsidR="00821FAA" w:rsidRPr="00B91B37">
        <w:rPr>
          <w:b w:val="0"/>
          <w:bCs w:val="0"/>
          <w:color w:val="auto"/>
          <w:sz w:val="20"/>
          <w:szCs w:val="20"/>
        </w:rPr>
        <w:t xml:space="preserve">anche </w:t>
      </w:r>
      <w:r w:rsidR="007C02CE" w:rsidRPr="00B91B37">
        <w:rPr>
          <w:b w:val="0"/>
          <w:bCs w:val="0"/>
          <w:color w:val="auto"/>
          <w:sz w:val="20"/>
          <w:szCs w:val="20"/>
        </w:rPr>
        <w:t xml:space="preserve">l’aumento del </w:t>
      </w:r>
      <w:r w:rsidRPr="00B91B37">
        <w:rPr>
          <w:b w:val="0"/>
          <w:bCs w:val="0"/>
          <w:color w:val="auto"/>
          <w:sz w:val="20"/>
          <w:szCs w:val="20"/>
        </w:rPr>
        <w:t xml:space="preserve">numero di lavoratori intermittenti </w:t>
      </w:r>
      <w:r w:rsidR="00E07323" w:rsidRPr="00B91B37">
        <w:rPr>
          <w:b w:val="0"/>
          <w:bCs w:val="0"/>
          <w:color w:val="auto"/>
          <w:sz w:val="20"/>
          <w:szCs w:val="20"/>
        </w:rPr>
        <w:t>(</w:t>
      </w:r>
      <w:r w:rsidR="00BD60FB" w:rsidRPr="00B91B37">
        <w:rPr>
          <w:b w:val="0"/>
          <w:bCs w:val="0"/>
          <w:color w:val="auto"/>
          <w:sz w:val="20"/>
          <w:szCs w:val="20"/>
        </w:rPr>
        <w:t>+</w:t>
      </w:r>
      <w:r w:rsidR="008714BC" w:rsidRPr="00B91B37">
        <w:rPr>
          <w:b w:val="0"/>
          <w:bCs w:val="0"/>
          <w:color w:val="auto"/>
          <w:sz w:val="20"/>
          <w:szCs w:val="20"/>
        </w:rPr>
        <w:t>9</w:t>
      </w:r>
      <w:r w:rsidR="004F517E" w:rsidRPr="00B91B37">
        <w:rPr>
          <w:b w:val="0"/>
          <w:bCs w:val="0"/>
          <w:color w:val="auto"/>
          <w:sz w:val="20"/>
          <w:szCs w:val="20"/>
        </w:rPr>
        <w:t>7</w:t>
      </w:r>
      <w:r w:rsidR="00E07323" w:rsidRPr="00B91B37">
        <w:rPr>
          <w:b w:val="0"/>
          <w:bCs w:val="0"/>
          <w:color w:val="auto"/>
          <w:sz w:val="20"/>
          <w:szCs w:val="20"/>
        </w:rPr>
        <w:t xml:space="preserve"> mila unità, </w:t>
      </w:r>
      <w:r w:rsidR="00BD60FB" w:rsidRPr="00B91B37">
        <w:rPr>
          <w:b w:val="0"/>
          <w:bCs w:val="0"/>
          <w:color w:val="auto"/>
          <w:sz w:val="20"/>
          <w:szCs w:val="20"/>
        </w:rPr>
        <w:t>+</w:t>
      </w:r>
      <w:r w:rsidR="004F517E" w:rsidRPr="00B91B37">
        <w:rPr>
          <w:b w:val="0"/>
          <w:bCs w:val="0"/>
          <w:color w:val="auto"/>
          <w:sz w:val="20"/>
          <w:szCs w:val="20"/>
        </w:rPr>
        <w:t>83</w:t>
      </w:r>
      <w:r w:rsidRPr="00B91B37">
        <w:rPr>
          <w:b w:val="0"/>
          <w:bCs w:val="0"/>
          <w:color w:val="auto"/>
          <w:sz w:val="20"/>
          <w:szCs w:val="20"/>
        </w:rPr>
        <w:t>,</w:t>
      </w:r>
      <w:r w:rsidR="004F517E" w:rsidRPr="00B91B37">
        <w:rPr>
          <w:b w:val="0"/>
          <w:bCs w:val="0"/>
          <w:color w:val="auto"/>
          <w:sz w:val="20"/>
          <w:szCs w:val="20"/>
        </w:rPr>
        <w:t>0</w:t>
      </w:r>
      <w:r w:rsidR="00BD60FB" w:rsidRPr="00B91B37">
        <w:rPr>
          <w:b w:val="0"/>
          <w:bCs w:val="0"/>
          <w:color w:val="auto"/>
          <w:sz w:val="20"/>
          <w:szCs w:val="20"/>
        </w:rPr>
        <w:t xml:space="preserve">% rispetto al </w:t>
      </w:r>
      <w:r w:rsidR="004F517E" w:rsidRPr="00B91B37">
        <w:rPr>
          <w:b w:val="0"/>
          <w:bCs w:val="0"/>
          <w:color w:val="auto"/>
          <w:sz w:val="20"/>
          <w:szCs w:val="20"/>
        </w:rPr>
        <w:t>primo</w:t>
      </w:r>
      <w:r w:rsidR="00BD60FB" w:rsidRPr="00B91B37">
        <w:rPr>
          <w:b w:val="0"/>
          <w:bCs w:val="0"/>
          <w:color w:val="auto"/>
          <w:sz w:val="20"/>
          <w:szCs w:val="20"/>
        </w:rPr>
        <w:t xml:space="preserve"> trimestre 202</w:t>
      </w:r>
      <w:r w:rsidR="004F517E" w:rsidRPr="00B91B37">
        <w:rPr>
          <w:b w:val="0"/>
          <w:bCs w:val="0"/>
          <w:color w:val="auto"/>
          <w:sz w:val="20"/>
          <w:szCs w:val="20"/>
        </w:rPr>
        <w:t>1</w:t>
      </w:r>
      <w:r w:rsidR="00BD60FB" w:rsidRPr="00B91B37">
        <w:rPr>
          <w:b w:val="0"/>
          <w:bCs w:val="0"/>
          <w:color w:val="auto"/>
          <w:sz w:val="20"/>
          <w:szCs w:val="20"/>
        </w:rPr>
        <w:t>;</w:t>
      </w:r>
      <w:r w:rsidRPr="00B91B37">
        <w:rPr>
          <w:b w:val="0"/>
          <w:bCs w:val="0"/>
          <w:color w:val="auto"/>
          <w:sz w:val="20"/>
          <w:szCs w:val="20"/>
        </w:rPr>
        <w:t xml:space="preserve"> Figur</w:t>
      </w:r>
      <w:r w:rsidR="00050659" w:rsidRPr="00B91B37">
        <w:rPr>
          <w:b w:val="0"/>
          <w:bCs w:val="0"/>
          <w:color w:val="auto"/>
          <w:sz w:val="20"/>
          <w:szCs w:val="20"/>
        </w:rPr>
        <w:t xml:space="preserve">e </w:t>
      </w:r>
      <w:r w:rsidR="006D1D05" w:rsidRPr="00B91B37">
        <w:rPr>
          <w:b w:val="0"/>
          <w:bCs w:val="0"/>
          <w:color w:val="auto"/>
          <w:sz w:val="20"/>
          <w:szCs w:val="20"/>
        </w:rPr>
        <w:t>5</w:t>
      </w:r>
      <w:r w:rsidR="00050659" w:rsidRPr="00B91B37">
        <w:rPr>
          <w:b w:val="0"/>
          <w:bCs w:val="0"/>
          <w:color w:val="auto"/>
          <w:sz w:val="20"/>
          <w:szCs w:val="20"/>
        </w:rPr>
        <w:t xml:space="preserve"> e</w:t>
      </w:r>
      <w:r w:rsidRPr="00B91B37">
        <w:rPr>
          <w:b w:val="0"/>
          <w:bCs w:val="0"/>
          <w:color w:val="auto"/>
          <w:sz w:val="20"/>
          <w:szCs w:val="20"/>
        </w:rPr>
        <w:t xml:space="preserve"> </w:t>
      </w:r>
      <w:r w:rsidR="006D1D05" w:rsidRPr="00B91B37">
        <w:rPr>
          <w:b w:val="0"/>
          <w:bCs w:val="0"/>
          <w:color w:val="auto"/>
          <w:sz w:val="20"/>
          <w:szCs w:val="20"/>
        </w:rPr>
        <w:t>6</w:t>
      </w:r>
      <w:r w:rsidRPr="00B91B37">
        <w:rPr>
          <w:b w:val="0"/>
          <w:bCs w:val="0"/>
          <w:color w:val="auto"/>
          <w:sz w:val="20"/>
          <w:szCs w:val="20"/>
        </w:rPr>
        <w:t>)</w:t>
      </w:r>
      <w:r w:rsidR="00E07323" w:rsidRPr="00B91B37">
        <w:rPr>
          <w:b w:val="0"/>
          <w:bCs w:val="0"/>
          <w:color w:val="auto"/>
          <w:sz w:val="20"/>
          <w:szCs w:val="20"/>
        </w:rPr>
        <w:t xml:space="preserve"> </w:t>
      </w:r>
      <w:r w:rsidR="00BD60FB" w:rsidRPr="00B91B37">
        <w:rPr>
          <w:b w:val="0"/>
          <w:bCs w:val="0"/>
          <w:color w:val="auto"/>
          <w:sz w:val="20"/>
          <w:szCs w:val="20"/>
        </w:rPr>
        <w:t xml:space="preserve">che si </w:t>
      </w:r>
      <w:r w:rsidR="00E07323" w:rsidRPr="00B91B37">
        <w:rPr>
          <w:b w:val="0"/>
          <w:bCs w:val="0"/>
          <w:color w:val="auto"/>
          <w:sz w:val="20"/>
          <w:szCs w:val="20"/>
        </w:rPr>
        <w:t>attestan</w:t>
      </w:r>
      <w:r w:rsidR="00BD60FB" w:rsidRPr="00B91B37">
        <w:rPr>
          <w:b w:val="0"/>
          <w:bCs w:val="0"/>
          <w:color w:val="auto"/>
          <w:sz w:val="20"/>
          <w:szCs w:val="20"/>
        </w:rPr>
        <w:t>o</w:t>
      </w:r>
      <w:r w:rsidR="00E07323" w:rsidRPr="00B91B37">
        <w:rPr>
          <w:b w:val="0"/>
          <w:bCs w:val="0"/>
          <w:color w:val="auto"/>
          <w:sz w:val="20"/>
          <w:szCs w:val="20"/>
        </w:rPr>
        <w:t xml:space="preserve"> a </w:t>
      </w:r>
      <w:r w:rsidR="007C02CE" w:rsidRPr="00B91B37">
        <w:rPr>
          <w:b w:val="0"/>
          <w:bCs w:val="0"/>
          <w:color w:val="auto"/>
          <w:sz w:val="20"/>
          <w:szCs w:val="20"/>
        </w:rPr>
        <w:t>2</w:t>
      </w:r>
      <w:r w:rsidR="004F517E" w:rsidRPr="00B91B37">
        <w:rPr>
          <w:b w:val="0"/>
          <w:bCs w:val="0"/>
          <w:color w:val="auto"/>
          <w:sz w:val="20"/>
          <w:szCs w:val="20"/>
        </w:rPr>
        <w:t>15</w:t>
      </w:r>
      <w:r w:rsidR="00E07323" w:rsidRPr="00B91B37">
        <w:rPr>
          <w:b w:val="0"/>
          <w:bCs w:val="0"/>
          <w:color w:val="auto"/>
          <w:sz w:val="20"/>
          <w:szCs w:val="20"/>
        </w:rPr>
        <w:t xml:space="preserve"> mila unità</w:t>
      </w:r>
      <w:r w:rsidRPr="00B91B37">
        <w:rPr>
          <w:b w:val="0"/>
          <w:bCs w:val="0"/>
          <w:color w:val="auto"/>
          <w:sz w:val="20"/>
          <w:szCs w:val="20"/>
        </w:rPr>
        <w:t xml:space="preserve">. Secondo i dati Inps, i lavoratori a chiamata hanno svolto in media </w:t>
      </w:r>
      <w:r w:rsidR="00313B36" w:rsidRPr="00B91B37">
        <w:rPr>
          <w:b w:val="0"/>
          <w:bCs w:val="0"/>
          <w:color w:val="auto"/>
          <w:sz w:val="20"/>
          <w:szCs w:val="20"/>
        </w:rPr>
        <w:t>1</w:t>
      </w:r>
      <w:r w:rsidR="00981628" w:rsidRPr="00B91B37">
        <w:rPr>
          <w:b w:val="0"/>
          <w:bCs w:val="0"/>
          <w:color w:val="auto"/>
          <w:sz w:val="20"/>
          <w:szCs w:val="20"/>
        </w:rPr>
        <w:t>0</w:t>
      </w:r>
      <w:r w:rsidRPr="00B91B37">
        <w:rPr>
          <w:b w:val="0"/>
          <w:bCs w:val="0"/>
          <w:color w:val="auto"/>
          <w:sz w:val="20"/>
          <w:szCs w:val="20"/>
        </w:rPr>
        <w:t>,</w:t>
      </w:r>
      <w:r w:rsidR="00B57369" w:rsidRPr="00B91B37">
        <w:rPr>
          <w:b w:val="0"/>
          <w:bCs w:val="0"/>
          <w:color w:val="auto"/>
          <w:sz w:val="20"/>
          <w:szCs w:val="20"/>
        </w:rPr>
        <w:t>1</w:t>
      </w:r>
      <w:r w:rsidRPr="00B91B37">
        <w:rPr>
          <w:b w:val="0"/>
          <w:bCs w:val="0"/>
          <w:color w:val="auto"/>
          <w:sz w:val="20"/>
          <w:szCs w:val="20"/>
        </w:rPr>
        <w:t xml:space="preserve"> giornate retribuite al mese (</w:t>
      </w:r>
      <w:r w:rsidR="007C02CE" w:rsidRPr="00B91B37">
        <w:rPr>
          <w:b w:val="0"/>
          <w:bCs w:val="0"/>
          <w:color w:val="auto"/>
          <w:sz w:val="20"/>
          <w:szCs w:val="20"/>
        </w:rPr>
        <w:t>erano 1</w:t>
      </w:r>
      <w:r w:rsidR="00981628" w:rsidRPr="00B91B37">
        <w:rPr>
          <w:b w:val="0"/>
          <w:bCs w:val="0"/>
          <w:color w:val="auto"/>
          <w:sz w:val="20"/>
          <w:szCs w:val="20"/>
        </w:rPr>
        <w:t>0</w:t>
      </w:r>
      <w:r w:rsidR="0015065A" w:rsidRPr="00B91B37">
        <w:rPr>
          <w:b w:val="0"/>
          <w:bCs w:val="0"/>
          <w:color w:val="auto"/>
          <w:sz w:val="20"/>
          <w:szCs w:val="20"/>
        </w:rPr>
        <w:t>,</w:t>
      </w:r>
      <w:r w:rsidR="00B57369" w:rsidRPr="00B91B37">
        <w:rPr>
          <w:b w:val="0"/>
          <w:bCs w:val="0"/>
          <w:color w:val="auto"/>
          <w:sz w:val="20"/>
          <w:szCs w:val="20"/>
        </w:rPr>
        <w:t>3</w:t>
      </w:r>
      <w:r w:rsidR="0015065A" w:rsidRPr="00B91B37">
        <w:rPr>
          <w:b w:val="0"/>
          <w:bCs w:val="0"/>
          <w:color w:val="auto"/>
          <w:sz w:val="20"/>
          <w:szCs w:val="20"/>
        </w:rPr>
        <w:t xml:space="preserve"> giornate un anno prima</w:t>
      </w:r>
      <w:r w:rsidRPr="00B91B37">
        <w:rPr>
          <w:b w:val="0"/>
          <w:bCs w:val="0"/>
          <w:color w:val="auto"/>
          <w:sz w:val="20"/>
          <w:szCs w:val="20"/>
        </w:rPr>
        <w:t xml:space="preserve">). </w:t>
      </w:r>
    </w:p>
    <w:p w14:paraId="37552F03" w14:textId="77777777" w:rsidR="002B0946" w:rsidRPr="00B91B37" w:rsidRDefault="002B0946" w:rsidP="00B53B6B">
      <w:pPr>
        <w:pStyle w:val="titoletto"/>
        <w:rPr>
          <w:b w:val="0"/>
          <w:bCs w:val="0"/>
          <w:color w:val="auto"/>
          <w:sz w:val="20"/>
          <w:szCs w:val="20"/>
        </w:rPr>
      </w:pPr>
    </w:p>
    <w:tbl>
      <w:tblPr>
        <w:tblStyle w:val="Grigliatabella"/>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3"/>
        <w:gridCol w:w="4819"/>
      </w:tblGrid>
      <w:tr w:rsidR="00CE3490" w:rsidRPr="00B91B37" w14:paraId="308583B0" w14:textId="77777777" w:rsidTr="00C45543">
        <w:tc>
          <w:tcPr>
            <w:tcW w:w="4933" w:type="dxa"/>
          </w:tcPr>
          <w:p w14:paraId="046933D1" w14:textId="764F727B" w:rsidR="00CE3490" w:rsidRPr="00B91B37" w:rsidRDefault="00CE3490" w:rsidP="00EF15B7">
            <w:pPr>
              <w:pStyle w:val="Paragrafoelenco1"/>
              <w:tabs>
                <w:tab w:val="left" w:pos="1701"/>
              </w:tabs>
              <w:suppressAutoHyphens/>
              <w:ind w:left="34"/>
              <w:contextualSpacing w:val="0"/>
              <w:jc w:val="left"/>
              <w:rPr>
                <w:b/>
                <w:bCs/>
                <w:szCs w:val="20"/>
              </w:rPr>
            </w:pPr>
            <w:r w:rsidRPr="00B91B37">
              <w:rPr>
                <w:rFonts w:ascii="Arial Narrow" w:hAnsi="Arial Narrow" w:cs="Arial"/>
                <w:b/>
                <w:caps/>
                <w:color w:val="17365D"/>
                <w:kern w:val="28"/>
              </w:rPr>
              <w:t xml:space="preserve">Figura </w:t>
            </w:r>
            <w:r w:rsidR="000E0B86" w:rsidRPr="00B91B37">
              <w:rPr>
                <w:rFonts w:ascii="Arial Narrow" w:hAnsi="Arial Narrow" w:cs="Arial"/>
                <w:b/>
                <w:caps/>
                <w:color w:val="17365D"/>
                <w:kern w:val="28"/>
              </w:rPr>
              <w:t>5</w:t>
            </w:r>
            <w:r w:rsidRPr="00B91B37">
              <w:rPr>
                <w:rFonts w:ascii="Arial Narrow" w:hAnsi="Arial Narrow" w:cs="Arial"/>
                <w:b/>
                <w:caps/>
                <w:color w:val="17365D"/>
                <w:kern w:val="28"/>
              </w:rPr>
              <w:t>. LAVORATORI somministrati E a chiamata</w:t>
            </w:r>
            <w:r w:rsidRPr="00B91B37">
              <w:rPr>
                <w:rFonts w:ascii="Arial Narrow" w:hAnsi="Arial Narrow" w:cs="Arial"/>
                <w:bCs/>
                <w:iCs/>
                <w:caps/>
                <w:color w:val="808080"/>
                <w:spacing w:val="-4"/>
                <w:szCs w:val="20"/>
                <w:lang w:eastAsia="it-IT"/>
              </w:rPr>
              <w:br/>
            </w:r>
            <w:r w:rsidRPr="00B91B37">
              <w:rPr>
                <w:rFonts w:ascii="Arial Narrow" w:hAnsi="Arial Narrow" w:cs="Arial"/>
                <w:kern w:val="28"/>
                <w:sz w:val="19"/>
                <w:szCs w:val="19"/>
              </w:rPr>
              <w:t>I trim. 201</w:t>
            </w:r>
            <w:r w:rsidR="00EF15B7" w:rsidRPr="00B91B37">
              <w:rPr>
                <w:rFonts w:ascii="Arial Narrow" w:hAnsi="Arial Narrow" w:cs="Arial"/>
                <w:kern w:val="28"/>
                <w:sz w:val="19"/>
                <w:szCs w:val="19"/>
              </w:rPr>
              <w:t>7</w:t>
            </w:r>
            <w:r w:rsidRPr="00B91B37">
              <w:rPr>
                <w:rFonts w:ascii="Arial Narrow" w:hAnsi="Arial Narrow" w:cs="Arial"/>
                <w:kern w:val="28"/>
                <w:sz w:val="19"/>
                <w:szCs w:val="19"/>
              </w:rPr>
              <w:t xml:space="preserve"> – </w:t>
            </w:r>
            <w:r w:rsidR="00BD74D8" w:rsidRPr="00B91B37">
              <w:rPr>
                <w:rFonts w:ascii="Arial Narrow" w:hAnsi="Arial Narrow" w:cs="Arial"/>
                <w:kern w:val="28"/>
                <w:sz w:val="19"/>
                <w:szCs w:val="19"/>
              </w:rPr>
              <w:t>I</w:t>
            </w:r>
            <w:r w:rsidRPr="00B91B37">
              <w:rPr>
                <w:rFonts w:ascii="Arial Narrow" w:hAnsi="Arial Narrow" w:cs="Arial"/>
                <w:kern w:val="28"/>
                <w:sz w:val="19"/>
                <w:szCs w:val="19"/>
              </w:rPr>
              <w:t xml:space="preserve"> trim. 20</w:t>
            </w:r>
            <w:r w:rsidR="00C212B4" w:rsidRPr="00B91B37">
              <w:rPr>
                <w:rFonts w:ascii="Arial Narrow" w:hAnsi="Arial Narrow" w:cs="Arial"/>
                <w:kern w:val="28"/>
                <w:sz w:val="19"/>
                <w:szCs w:val="19"/>
              </w:rPr>
              <w:t>2</w:t>
            </w:r>
            <w:r w:rsidR="00EF15B7" w:rsidRPr="00B91B37">
              <w:rPr>
                <w:rFonts w:ascii="Arial Narrow" w:hAnsi="Arial Narrow" w:cs="Arial"/>
                <w:kern w:val="28"/>
                <w:sz w:val="19"/>
                <w:szCs w:val="19"/>
              </w:rPr>
              <w:t>2</w:t>
            </w:r>
            <w:r w:rsidRPr="00B91B37">
              <w:rPr>
                <w:rFonts w:ascii="Arial Narrow" w:hAnsi="Arial Narrow" w:cs="Arial"/>
                <w:kern w:val="28"/>
                <w:sz w:val="19"/>
                <w:szCs w:val="19"/>
              </w:rPr>
              <w:t xml:space="preserve"> </w:t>
            </w:r>
            <w:r w:rsidR="00386B03" w:rsidRPr="00B91B37">
              <w:rPr>
                <w:rFonts w:ascii="Arial Narrow" w:hAnsi="Arial Narrow" w:cs="Arial"/>
                <w:kern w:val="28"/>
                <w:sz w:val="19"/>
                <w:szCs w:val="19"/>
              </w:rPr>
              <w:t>(</w:t>
            </w:r>
            <w:r w:rsidRPr="00B91B37">
              <w:rPr>
                <w:rFonts w:ascii="Arial Narrow" w:hAnsi="Arial Narrow" w:cs="Arial"/>
                <w:kern w:val="28"/>
                <w:sz w:val="19"/>
                <w:szCs w:val="19"/>
              </w:rPr>
              <w:t>valori assoluti</w:t>
            </w:r>
            <w:r w:rsidR="00386B03" w:rsidRPr="00B91B37">
              <w:rPr>
                <w:rFonts w:ascii="Arial Narrow" w:hAnsi="Arial Narrow" w:cs="Arial"/>
                <w:kern w:val="28"/>
                <w:sz w:val="19"/>
                <w:szCs w:val="19"/>
              </w:rPr>
              <w:t>)</w:t>
            </w:r>
          </w:p>
        </w:tc>
        <w:tc>
          <w:tcPr>
            <w:tcW w:w="4819" w:type="dxa"/>
          </w:tcPr>
          <w:p w14:paraId="52F58894" w14:textId="3BB8A28D" w:rsidR="00CE3490" w:rsidRPr="00B91B37" w:rsidRDefault="00CE3490" w:rsidP="004835DC">
            <w:pPr>
              <w:pStyle w:val="Paragrafoelenco1"/>
              <w:tabs>
                <w:tab w:val="left" w:pos="1701"/>
              </w:tabs>
              <w:suppressAutoHyphens/>
              <w:spacing w:after="0"/>
              <w:ind w:left="34"/>
              <w:contextualSpacing w:val="0"/>
              <w:jc w:val="left"/>
              <w:rPr>
                <w:b/>
                <w:bCs/>
                <w:szCs w:val="20"/>
              </w:rPr>
            </w:pPr>
            <w:r w:rsidRPr="00B91B37">
              <w:rPr>
                <w:rFonts w:ascii="Arial Narrow" w:hAnsi="Arial Narrow" w:cs="Arial"/>
                <w:b/>
                <w:caps/>
                <w:color w:val="17365D"/>
                <w:kern w:val="28"/>
              </w:rPr>
              <w:t>Figura</w:t>
            </w:r>
            <w:r w:rsidRPr="00B91B37">
              <w:rPr>
                <w:rFonts w:ascii="Arial Narrow" w:hAnsi="Arial Narrow" w:cs="Arial"/>
                <w:b/>
                <w:color w:val="17365D"/>
                <w:kern w:val="28"/>
              </w:rPr>
              <w:t xml:space="preserve"> </w:t>
            </w:r>
            <w:r w:rsidR="000E0B86" w:rsidRPr="00B91B37">
              <w:rPr>
                <w:rFonts w:ascii="Arial Narrow" w:hAnsi="Arial Narrow" w:cs="Arial"/>
                <w:b/>
                <w:color w:val="17365D"/>
                <w:kern w:val="28"/>
              </w:rPr>
              <w:t>6</w:t>
            </w:r>
            <w:r w:rsidRPr="00B91B37">
              <w:rPr>
                <w:rFonts w:ascii="Arial Narrow" w:hAnsi="Arial Narrow" w:cs="Arial"/>
                <w:b/>
                <w:color w:val="17365D"/>
                <w:kern w:val="28"/>
              </w:rPr>
              <w:t xml:space="preserve">. </w:t>
            </w:r>
            <w:r w:rsidRPr="00B91B37">
              <w:rPr>
                <w:rFonts w:ascii="Arial Narrow" w:hAnsi="Arial Narrow" w:cs="Arial"/>
                <w:b/>
                <w:caps/>
                <w:color w:val="17365D"/>
                <w:kern w:val="28"/>
              </w:rPr>
              <w:t>LAVORATORI somministrati E a chiamata</w:t>
            </w:r>
            <w:r w:rsidRPr="00B91B37">
              <w:rPr>
                <w:rFonts w:ascii="Arial Narrow" w:hAnsi="Arial Narrow" w:cs="Arial"/>
                <w:bCs/>
                <w:iCs/>
                <w:caps/>
                <w:color w:val="808080"/>
                <w:spacing w:val="-4"/>
                <w:szCs w:val="20"/>
                <w:lang w:eastAsia="it-IT"/>
              </w:rPr>
              <w:br/>
            </w:r>
            <w:r w:rsidRPr="00B91B37">
              <w:rPr>
                <w:rFonts w:ascii="Arial Narrow" w:hAnsi="Arial Narrow" w:cs="Arial"/>
                <w:kern w:val="28"/>
                <w:sz w:val="19"/>
                <w:szCs w:val="19"/>
              </w:rPr>
              <w:t>I trim. 201</w:t>
            </w:r>
            <w:r w:rsidR="00EF15B7" w:rsidRPr="00B91B37">
              <w:rPr>
                <w:rFonts w:ascii="Arial Narrow" w:hAnsi="Arial Narrow" w:cs="Arial"/>
                <w:kern w:val="28"/>
                <w:sz w:val="19"/>
                <w:szCs w:val="19"/>
              </w:rPr>
              <w:t>7</w:t>
            </w:r>
            <w:r w:rsidRPr="00B91B37">
              <w:rPr>
                <w:rFonts w:ascii="Arial Narrow" w:hAnsi="Arial Narrow" w:cs="Arial"/>
                <w:kern w:val="28"/>
                <w:sz w:val="19"/>
                <w:szCs w:val="19"/>
              </w:rPr>
              <w:t xml:space="preserve"> – </w:t>
            </w:r>
            <w:r w:rsidR="008F2F8E" w:rsidRPr="00B91B37">
              <w:rPr>
                <w:rFonts w:ascii="Arial Narrow" w:hAnsi="Arial Narrow" w:cs="Arial"/>
                <w:kern w:val="28"/>
                <w:sz w:val="19"/>
                <w:szCs w:val="19"/>
              </w:rPr>
              <w:t>I</w:t>
            </w:r>
            <w:r w:rsidR="0005729C" w:rsidRPr="00B91B37">
              <w:rPr>
                <w:rFonts w:ascii="Arial Narrow" w:hAnsi="Arial Narrow" w:cs="Arial"/>
                <w:kern w:val="28"/>
                <w:sz w:val="19"/>
                <w:szCs w:val="19"/>
              </w:rPr>
              <w:t xml:space="preserve"> trim. 20</w:t>
            </w:r>
            <w:r w:rsidR="00C212B4" w:rsidRPr="00B91B37">
              <w:rPr>
                <w:rFonts w:ascii="Arial Narrow" w:hAnsi="Arial Narrow" w:cs="Arial"/>
                <w:kern w:val="28"/>
                <w:sz w:val="19"/>
                <w:szCs w:val="19"/>
              </w:rPr>
              <w:t>2</w:t>
            </w:r>
            <w:r w:rsidR="00EF15B7" w:rsidRPr="00B91B37">
              <w:rPr>
                <w:rFonts w:ascii="Arial Narrow" w:hAnsi="Arial Narrow" w:cs="Arial"/>
                <w:kern w:val="28"/>
                <w:sz w:val="19"/>
                <w:szCs w:val="19"/>
              </w:rPr>
              <w:t>2</w:t>
            </w:r>
            <w:r w:rsidRPr="00B91B37">
              <w:rPr>
                <w:rFonts w:ascii="Arial Narrow" w:hAnsi="Arial Narrow" w:cs="Arial"/>
                <w:kern w:val="28"/>
                <w:sz w:val="19"/>
                <w:szCs w:val="19"/>
              </w:rPr>
              <w:t xml:space="preserve"> </w:t>
            </w:r>
            <w:r w:rsidR="00386B03" w:rsidRPr="00B91B37">
              <w:rPr>
                <w:rFonts w:ascii="Arial Narrow" w:hAnsi="Arial Narrow" w:cs="Arial"/>
                <w:kern w:val="28"/>
                <w:sz w:val="19"/>
                <w:szCs w:val="19"/>
              </w:rPr>
              <w:t>(</w:t>
            </w:r>
            <w:r w:rsidRPr="00B91B37">
              <w:rPr>
                <w:rFonts w:ascii="Arial Narrow" w:hAnsi="Arial Narrow" w:cs="Arial"/>
                <w:kern w:val="28"/>
                <w:sz w:val="19"/>
                <w:szCs w:val="19"/>
              </w:rPr>
              <w:t>variazioni tendenziali percentuali</w:t>
            </w:r>
            <w:r w:rsidR="00386B03" w:rsidRPr="00B91B37">
              <w:rPr>
                <w:rFonts w:ascii="Arial Narrow" w:hAnsi="Arial Narrow" w:cs="Arial"/>
                <w:kern w:val="28"/>
                <w:sz w:val="19"/>
                <w:szCs w:val="19"/>
              </w:rPr>
              <w:t>)</w:t>
            </w:r>
            <w:r w:rsidRPr="00B91B37">
              <w:rPr>
                <w:rFonts w:cs="Arial"/>
                <w:b/>
                <w:color w:val="000000"/>
                <w:kern w:val="28"/>
                <w:szCs w:val="20"/>
                <w:lang w:eastAsia="it-IT"/>
              </w:rPr>
              <w:t xml:space="preserve"> </w:t>
            </w:r>
          </w:p>
        </w:tc>
      </w:tr>
      <w:tr w:rsidR="00CE3490" w:rsidRPr="00B91B37" w14:paraId="3C9E77F8" w14:textId="77777777" w:rsidTr="00882147">
        <w:tblPrEx>
          <w:tblCellMar>
            <w:left w:w="70" w:type="dxa"/>
            <w:right w:w="70" w:type="dxa"/>
          </w:tblCellMar>
        </w:tblPrEx>
        <w:trPr>
          <w:trHeight w:val="2986"/>
        </w:trPr>
        <w:tc>
          <w:tcPr>
            <w:tcW w:w="4933" w:type="dxa"/>
          </w:tcPr>
          <w:p w14:paraId="0D19BC53" w14:textId="1AAA5E91" w:rsidR="00CE3490" w:rsidRPr="00B91B37" w:rsidRDefault="00882147" w:rsidP="00286537">
            <w:pPr>
              <w:pStyle w:val="titoletto"/>
              <w:spacing w:after="0"/>
              <w:rPr>
                <w:b w:val="0"/>
                <w:bCs w:val="0"/>
                <w:color w:val="auto"/>
                <w:sz w:val="20"/>
                <w:szCs w:val="20"/>
              </w:rPr>
            </w:pPr>
            <w:r w:rsidRPr="00B91B37">
              <w:rPr>
                <w:noProof/>
                <w:lang w:eastAsia="it-IT"/>
              </w:rPr>
              <w:drawing>
                <wp:inline distT="0" distB="0" distL="0" distR="0" wp14:anchorId="14FAA96F" wp14:editId="0AB273B5">
                  <wp:extent cx="3043555" cy="1858010"/>
                  <wp:effectExtent l="0" t="0" r="4445" b="889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9" w:type="dxa"/>
          </w:tcPr>
          <w:p w14:paraId="2F5A7746" w14:textId="3766B738" w:rsidR="00CE3490" w:rsidRPr="00B91B37" w:rsidRDefault="00EF15B7" w:rsidP="00286537">
            <w:pPr>
              <w:pStyle w:val="titoletto"/>
              <w:spacing w:after="0"/>
              <w:rPr>
                <w:b w:val="0"/>
                <w:bCs w:val="0"/>
                <w:color w:val="auto"/>
                <w:sz w:val="20"/>
                <w:szCs w:val="20"/>
              </w:rPr>
            </w:pPr>
            <w:r w:rsidRPr="00B91B37">
              <w:rPr>
                <w:noProof/>
                <w:lang w:eastAsia="it-IT"/>
              </w:rPr>
              <w:drawing>
                <wp:inline distT="0" distB="0" distL="0" distR="0" wp14:anchorId="7A8FC1B9" wp14:editId="2A1085C8">
                  <wp:extent cx="2971165" cy="1814195"/>
                  <wp:effectExtent l="0" t="0" r="635"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212B4" w:rsidRPr="00B91B37" w14:paraId="1B925914" w14:textId="77777777" w:rsidTr="00C45543">
        <w:trPr>
          <w:trHeight w:val="171"/>
        </w:trPr>
        <w:tc>
          <w:tcPr>
            <w:tcW w:w="4933" w:type="dxa"/>
          </w:tcPr>
          <w:p w14:paraId="4E132BFF" w14:textId="6284329C" w:rsidR="00CE3490" w:rsidRPr="00B91B37" w:rsidRDefault="00CE3490" w:rsidP="001B5841">
            <w:pPr>
              <w:pStyle w:val="titoletto"/>
              <w:spacing w:before="40" w:after="0"/>
              <w:rPr>
                <w:b w:val="0"/>
                <w:noProof/>
                <w:color w:val="auto"/>
                <w:lang w:eastAsia="it-IT"/>
              </w:rPr>
            </w:pPr>
            <w:r w:rsidRPr="00B91B37">
              <w:rPr>
                <w:rFonts w:ascii="Arial Narrow" w:hAnsi="Arial Narrow"/>
                <w:b w:val="0"/>
                <w:noProof/>
                <w:color w:val="auto"/>
                <w:sz w:val="15"/>
                <w:szCs w:val="15"/>
              </w:rPr>
              <w:t>Fonte: Inps, Uniemens</w:t>
            </w:r>
            <w:r w:rsidRPr="00B91B37">
              <w:rPr>
                <w:rFonts w:ascii="Arial Narrow" w:hAnsi="Arial Narrow"/>
                <w:b w:val="0"/>
                <w:iCs/>
                <w:color w:val="auto"/>
                <w:sz w:val="18"/>
                <w:szCs w:val="18"/>
                <w:lang w:eastAsia="it-IT"/>
              </w:rPr>
              <w:t xml:space="preserve"> </w:t>
            </w:r>
          </w:p>
        </w:tc>
        <w:tc>
          <w:tcPr>
            <w:tcW w:w="4819" w:type="dxa"/>
          </w:tcPr>
          <w:p w14:paraId="508BBB04" w14:textId="22C0862F" w:rsidR="00CE3490" w:rsidRPr="00B91B37" w:rsidRDefault="00CE3490" w:rsidP="001B5841">
            <w:pPr>
              <w:pStyle w:val="titoletto"/>
              <w:spacing w:before="40" w:after="0"/>
              <w:rPr>
                <w:b w:val="0"/>
                <w:noProof/>
                <w:color w:val="auto"/>
                <w:lang w:eastAsia="it-IT"/>
              </w:rPr>
            </w:pPr>
            <w:r w:rsidRPr="00B91B37">
              <w:rPr>
                <w:rFonts w:ascii="Arial Narrow" w:hAnsi="Arial Narrow"/>
                <w:b w:val="0"/>
                <w:noProof/>
                <w:color w:val="auto"/>
                <w:sz w:val="15"/>
                <w:szCs w:val="15"/>
              </w:rPr>
              <w:t xml:space="preserve"> Fonte: Inps, Uniemens</w:t>
            </w:r>
          </w:p>
        </w:tc>
      </w:tr>
    </w:tbl>
    <w:p w14:paraId="292FCD9A" w14:textId="77777777" w:rsidR="009C5F59" w:rsidRPr="00B91B37" w:rsidRDefault="009C5F59" w:rsidP="008B6F19">
      <w:pPr>
        <w:pStyle w:val="elenco"/>
        <w:numPr>
          <w:ilvl w:val="0"/>
          <w:numId w:val="0"/>
        </w:numPr>
        <w:ind w:right="-1"/>
        <w:rPr>
          <w:sz w:val="14"/>
        </w:rPr>
      </w:pPr>
    </w:p>
    <w:p w14:paraId="143E7E76" w14:textId="77777777" w:rsidR="00153139" w:rsidRDefault="00153139" w:rsidP="00DB3768">
      <w:pPr>
        <w:pStyle w:val="titoletto"/>
        <w:rPr>
          <w:b w:val="0"/>
          <w:bCs w:val="0"/>
          <w:color w:val="auto"/>
          <w:sz w:val="20"/>
          <w:szCs w:val="20"/>
        </w:rPr>
      </w:pPr>
    </w:p>
    <w:p w14:paraId="0F81AAF7" w14:textId="524AA23A" w:rsidR="00DB3768" w:rsidRPr="00B91B37" w:rsidRDefault="00DB3768" w:rsidP="00DB3768">
      <w:pPr>
        <w:pStyle w:val="titoletto"/>
        <w:rPr>
          <w:b w:val="0"/>
          <w:bCs w:val="0"/>
          <w:color w:val="auto"/>
          <w:sz w:val="20"/>
          <w:szCs w:val="20"/>
        </w:rPr>
      </w:pPr>
      <w:r w:rsidRPr="00B91B37">
        <w:rPr>
          <w:b w:val="0"/>
          <w:bCs w:val="0"/>
          <w:color w:val="auto"/>
          <w:sz w:val="20"/>
          <w:szCs w:val="20"/>
        </w:rPr>
        <w:t>A giugno del 2017, in sede di conversione del decreto legge 24 aprile 2017, n. 50, il legislatore ha introdotto due nuove forme contrattuali destinate a regolare lo svolgimento di prestazioni di natura occasionale: il Libretto Famiglia (LF) e il Contratto di Prestazione Occasionale (CPO).</w:t>
      </w:r>
      <w:r w:rsidR="00367B4B" w:rsidRPr="00B91B37">
        <w:rPr>
          <w:b w:val="0"/>
          <w:bCs w:val="0"/>
          <w:color w:val="auto"/>
          <w:sz w:val="20"/>
          <w:szCs w:val="20"/>
          <w:vertAlign w:val="superscript"/>
        </w:rPr>
        <w:footnoteReference w:id="7"/>
      </w:r>
      <w:r w:rsidR="00367B4B" w:rsidRPr="00B91B37">
        <w:rPr>
          <w:b w:val="0"/>
          <w:bCs w:val="0"/>
          <w:color w:val="auto"/>
          <w:sz w:val="20"/>
          <w:szCs w:val="20"/>
        </w:rPr>
        <w:t xml:space="preserve"> </w:t>
      </w:r>
      <w:r w:rsidRPr="00B91B37">
        <w:rPr>
          <w:b w:val="0"/>
          <w:bCs w:val="0"/>
          <w:color w:val="auto"/>
          <w:sz w:val="20"/>
          <w:szCs w:val="20"/>
        </w:rPr>
        <w:t xml:space="preserve"> </w:t>
      </w:r>
    </w:p>
    <w:p w14:paraId="7C887EE6" w14:textId="4735E5E1" w:rsidR="00DB3768" w:rsidRPr="00B91B37" w:rsidRDefault="004F0AC5" w:rsidP="00DB3768">
      <w:pPr>
        <w:pStyle w:val="titoletto"/>
        <w:rPr>
          <w:b w:val="0"/>
          <w:bCs w:val="0"/>
          <w:color w:val="auto"/>
          <w:sz w:val="20"/>
          <w:szCs w:val="20"/>
        </w:rPr>
      </w:pPr>
      <w:r w:rsidRPr="00B91B37">
        <w:rPr>
          <w:b w:val="0"/>
          <w:bCs w:val="0"/>
          <w:color w:val="auto"/>
          <w:sz w:val="20"/>
          <w:szCs w:val="20"/>
        </w:rPr>
        <w:t>Ne</w:t>
      </w:r>
      <w:r w:rsidR="001142FE" w:rsidRPr="00B91B37">
        <w:rPr>
          <w:b w:val="0"/>
          <w:bCs w:val="0"/>
          <w:color w:val="auto"/>
          <w:sz w:val="20"/>
          <w:szCs w:val="20"/>
        </w:rPr>
        <w:t>i</w:t>
      </w:r>
      <w:r w:rsidRPr="00B91B37">
        <w:rPr>
          <w:b w:val="0"/>
          <w:bCs w:val="0"/>
          <w:color w:val="auto"/>
          <w:sz w:val="20"/>
          <w:szCs w:val="20"/>
        </w:rPr>
        <w:t xml:space="preserve"> </w:t>
      </w:r>
      <w:r w:rsidR="001142FE" w:rsidRPr="00B91B37">
        <w:rPr>
          <w:b w:val="0"/>
          <w:bCs w:val="0"/>
          <w:color w:val="auto"/>
          <w:sz w:val="20"/>
          <w:szCs w:val="20"/>
        </w:rPr>
        <w:t>primi tre mesi</w:t>
      </w:r>
      <w:r w:rsidR="002E3992" w:rsidRPr="00B91B37">
        <w:rPr>
          <w:b w:val="0"/>
          <w:bCs w:val="0"/>
          <w:color w:val="auto"/>
          <w:sz w:val="20"/>
          <w:szCs w:val="20"/>
        </w:rPr>
        <w:t xml:space="preserve"> del 202</w:t>
      </w:r>
      <w:r w:rsidR="001142FE" w:rsidRPr="00B91B37">
        <w:rPr>
          <w:b w:val="0"/>
          <w:bCs w:val="0"/>
          <w:color w:val="auto"/>
          <w:sz w:val="20"/>
          <w:szCs w:val="20"/>
        </w:rPr>
        <w:t>2</w:t>
      </w:r>
      <w:r w:rsidR="002E3992" w:rsidRPr="00B91B37">
        <w:rPr>
          <w:b w:val="0"/>
          <w:bCs w:val="0"/>
          <w:color w:val="auto"/>
          <w:sz w:val="20"/>
          <w:szCs w:val="20"/>
        </w:rPr>
        <w:t xml:space="preserve"> il numero </w:t>
      </w:r>
      <w:r w:rsidR="00695D8A" w:rsidRPr="00B91B37">
        <w:rPr>
          <w:b w:val="0"/>
          <w:bCs w:val="0"/>
          <w:color w:val="auto"/>
          <w:sz w:val="20"/>
          <w:szCs w:val="20"/>
        </w:rPr>
        <w:t xml:space="preserve">medio mensile </w:t>
      </w:r>
      <w:r w:rsidR="002E3992" w:rsidRPr="00B91B37">
        <w:rPr>
          <w:b w:val="0"/>
          <w:bCs w:val="0"/>
          <w:color w:val="auto"/>
          <w:sz w:val="20"/>
          <w:szCs w:val="20"/>
        </w:rPr>
        <w:t>di lavoratori impiegati con Contratti di Prestazione Occasionale (CPO) è di circa 1</w:t>
      </w:r>
      <w:r w:rsidR="001142FE" w:rsidRPr="00B91B37">
        <w:rPr>
          <w:b w:val="0"/>
          <w:bCs w:val="0"/>
          <w:color w:val="auto"/>
          <w:sz w:val="20"/>
          <w:szCs w:val="20"/>
        </w:rPr>
        <w:t>3</w:t>
      </w:r>
      <w:r w:rsidR="002E3992" w:rsidRPr="00B91B37">
        <w:rPr>
          <w:b w:val="0"/>
          <w:bCs w:val="0"/>
          <w:color w:val="auto"/>
          <w:sz w:val="20"/>
          <w:szCs w:val="20"/>
        </w:rPr>
        <w:t xml:space="preserve"> mila unità, con un importo mensile lordo medio di 2</w:t>
      </w:r>
      <w:r w:rsidR="001142FE" w:rsidRPr="00B91B37">
        <w:rPr>
          <w:b w:val="0"/>
          <w:bCs w:val="0"/>
          <w:color w:val="auto"/>
          <w:sz w:val="20"/>
          <w:szCs w:val="20"/>
        </w:rPr>
        <w:t>43</w:t>
      </w:r>
      <w:r w:rsidR="002E3992" w:rsidRPr="00B91B37">
        <w:rPr>
          <w:b w:val="0"/>
          <w:bCs w:val="0"/>
          <w:color w:val="auto"/>
          <w:sz w:val="20"/>
          <w:szCs w:val="20"/>
        </w:rPr>
        <w:t xml:space="preserve"> euro. I valori sono simili a quelli registrati </w:t>
      </w:r>
      <w:r w:rsidR="007D539A" w:rsidRPr="00B91B37">
        <w:rPr>
          <w:b w:val="0"/>
          <w:bCs w:val="0"/>
          <w:color w:val="auto"/>
          <w:sz w:val="20"/>
          <w:szCs w:val="20"/>
        </w:rPr>
        <w:t>n</w:t>
      </w:r>
      <w:r w:rsidR="002E3992" w:rsidRPr="00B91B37">
        <w:rPr>
          <w:b w:val="0"/>
          <w:bCs w:val="0"/>
          <w:color w:val="auto"/>
          <w:sz w:val="20"/>
          <w:szCs w:val="20"/>
        </w:rPr>
        <w:t xml:space="preserve">el </w:t>
      </w:r>
      <w:r w:rsidR="001142FE" w:rsidRPr="00B91B37">
        <w:rPr>
          <w:b w:val="0"/>
          <w:bCs w:val="0"/>
          <w:color w:val="auto"/>
          <w:sz w:val="20"/>
          <w:szCs w:val="20"/>
        </w:rPr>
        <w:t xml:space="preserve">corso del </w:t>
      </w:r>
      <w:r w:rsidR="002E3992" w:rsidRPr="00B91B37">
        <w:rPr>
          <w:b w:val="0"/>
          <w:bCs w:val="0"/>
          <w:color w:val="auto"/>
          <w:sz w:val="20"/>
          <w:szCs w:val="20"/>
        </w:rPr>
        <w:t>202</w:t>
      </w:r>
      <w:r w:rsidR="001142FE" w:rsidRPr="00B91B37">
        <w:rPr>
          <w:b w:val="0"/>
          <w:bCs w:val="0"/>
          <w:color w:val="auto"/>
          <w:sz w:val="20"/>
          <w:szCs w:val="20"/>
        </w:rPr>
        <w:t>1</w:t>
      </w:r>
      <w:r w:rsidR="002E3992" w:rsidRPr="00B91B37">
        <w:rPr>
          <w:b w:val="0"/>
          <w:bCs w:val="0"/>
          <w:color w:val="auto"/>
          <w:sz w:val="20"/>
          <w:szCs w:val="20"/>
        </w:rPr>
        <w:t xml:space="preserve"> (</w:t>
      </w:r>
      <w:r w:rsidR="007D539A" w:rsidRPr="00B91B37">
        <w:rPr>
          <w:b w:val="0"/>
          <w:bCs w:val="0"/>
          <w:color w:val="auto"/>
          <w:sz w:val="20"/>
          <w:szCs w:val="20"/>
        </w:rPr>
        <w:t xml:space="preserve">circa </w:t>
      </w:r>
      <w:r w:rsidR="002E3992" w:rsidRPr="00B91B37">
        <w:rPr>
          <w:b w:val="0"/>
          <w:bCs w:val="0"/>
          <w:color w:val="auto"/>
          <w:sz w:val="20"/>
          <w:szCs w:val="20"/>
        </w:rPr>
        <w:t>1</w:t>
      </w:r>
      <w:r w:rsidR="001142FE" w:rsidRPr="00B91B37">
        <w:rPr>
          <w:b w:val="0"/>
          <w:bCs w:val="0"/>
          <w:color w:val="auto"/>
          <w:sz w:val="20"/>
          <w:szCs w:val="20"/>
        </w:rPr>
        <w:t>4</w:t>
      </w:r>
      <w:r w:rsidR="002E3992" w:rsidRPr="00B91B37">
        <w:rPr>
          <w:b w:val="0"/>
          <w:bCs w:val="0"/>
          <w:color w:val="auto"/>
          <w:sz w:val="20"/>
          <w:szCs w:val="20"/>
        </w:rPr>
        <w:t xml:space="preserve"> mila, con un importo mensile lordo medio di 2</w:t>
      </w:r>
      <w:r w:rsidR="001142FE" w:rsidRPr="00B91B37">
        <w:rPr>
          <w:b w:val="0"/>
          <w:bCs w:val="0"/>
          <w:color w:val="auto"/>
          <w:sz w:val="20"/>
          <w:szCs w:val="20"/>
        </w:rPr>
        <w:t>60</w:t>
      </w:r>
      <w:r w:rsidR="002E3992" w:rsidRPr="00B91B37">
        <w:rPr>
          <w:b w:val="0"/>
          <w:bCs w:val="0"/>
          <w:color w:val="auto"/>
          <w:sz w:val="20"/>
          <w:szCs w:val="20"/>
        </w:rPr>
        <w:t xml:space="preserve"> euro)</w:t>
      </w:r>
      <w:r w:rsidR="00367B4B" w:rsidRPr="00B91B37">
        <w:rPr>
          <w:b w:val="0"/>
          <w:bCs w:val="0"/>
          <w:color w:val="auto"/>
          <w:sz w:val="20"/>
          <w:szCs w:val="20"/>
        </w:rPr>
        <w:t>.</w:t>
      </w:r>
      <w:r w:rsidR="002E3992" w:rsidRPr="00B91B37">
        <w:rPr>
          <w:b w:val="0"/>
          <w:bCs w:val="0"/>
          <w:color w:val="auto"/>
          <w:sz w:val="20"/>
          <w:szCs w:val="20"/>
        </w:rPr>
        <w:t xml:space="preserve"> </w:t>
      </w:r>
    </w:p>
    <w:p w14:paraId="1052113A" w14:textId="1EDB7CB8" w:rsidR="00C57392" w:rsidRPr="00B91B37" w:rsidRDefault="00DB3768" w:rsidP="009D0430">
      <w:pPr>
        <w:pStyle w:val="titoletto"/>
        <w:rPr>
          <w:b w:val="0"/>
          <w:bCs w:val="0"/>
          <w:color w:val="auto"/>
          <w:sz w:val="20"/>
          <w:szCs w:val="20"/>
        </w:rPr>
      </w:pPr>
      <w:r w:rsidRPr="00B91B37">
        <w:rPr>
          <w:b w:val="0"/>
          <w:bCs w:val="0"/>
          <w:color w:val="auto"/>
          <w:sz w:val="20"/>
          <w:szCs w:val="20"/>
        </w:rPr>
        <w:t xml:space="preserve">Per quanto attiene ai lavoratori pagati con i titoli del Libretto Famiglia (LF), </w:t>
      </w:r>
      <w:r w:rsidR="0039423B" w:rsidRPr="00B91B37">
        <w:rPr>
          <w:b w:val="0"/>
          <w:bCs w:val="0"/>
          <w:color w:val="auto"/>
          <w:sz w:val="20"/>
          <w:szCs w:val="20"/>
        </w:rPr>
        <w:t>nei primi tre mesi del</w:t>
      </w:r>
      <w:r w:rsidR="00367B4B" w:rsidRPr="00B91B37">
        <w:rPr>
          <w:b w:val="0"/>
          <w:bCs w:val="0"/>
          <w:color w:val="auto"/>
          <w:sz w:val="20"/>
          <w:szCs w:val="20"/>
        </w:rPr>
        <w:t xml:space="preserve"> 202</w:t>
      </w:r>
      <w:r w:rsidR="0039423B" w:rsidRPr="00B91B37">
        <w:rPr>
          <w:b w:val="0"/>
          <w:bCs w:val="0"/>
          <w:color w:val="auto"/>
          <w:sz w:val="20"/>
          <w:szCs w:val="20"/>
        </w:rPr>
        <w:t>2</w:t>
      </w:r>
      <w:r w:rsidR="00367B4B" w:rsidRPr="00B91B37">
        <w:rPr>
          <w:b w:val="0"/>
          <w:bCs w:val="0"/>
          <w:color w:val="auto"/>
          <w:sz w:val="20"/>
          <w:szCs w:val="20"/>
        </w:rPr>
        <w:t xml:space="preserve"> si registra un numero medio mensile di circa </w:t>
      </w:r>
      <w:r w:rsidR="0039423B" w:rsidRPr="00B91B37">
        <w:rPr>
          <w:b w:val="0"/>
          <w:bCs w:val="0"/>
          <w:color w:val="auto"/>
          <w:sz w:val="20"/>
          <w:szCs w:val="20"/>
        </w:rPr>
        <w:t>12</w:t>
      </w:r>
      <w:r w:rsidR="00367B4B" w:rsidRPr="00B91B37">
        <w:rPr>
          <w:b w:val="0"/>
          <w:bCs w:val="0"/>
          <w:color w:val="auto"/>
          <w:sz w:val="20"/>
          <w:szCs w:val="20"/>
        </w:rPr>
        <w:t xml:space="preserve"> mila prestatori per un importo mensile lordo medio di circa </w:t>
      </w:r>
      <w:r w:rsidR="0039423B" w:rsidRPr="00B91B37">
        <w:rPr>
          <w:b w:val="0"/>
          <w:bCs w:val="0"/>
          <w:color w:val="auto"/>
          <w:sz w:val="20"/>
          <w:szCs w:val="20"/>
        </w:rPr>
        <w:t>176</w:t>
      </w:r>
      <w:r w:rsidR="00367B4B" w:rsidRPr="00B91B37">
        <w:rPr>
          <w:b w:val="0"/>
          <w:bCs w:val="0"/>
          <w:color w:val="auto"/>
          <w:sz w:val="20"/>
          <w:szCs w:val="20"/>
        </w:rPr>
        <w:t xml:space="preserve"> euro. </w:t>
      </w:r>
      <w:r w:rsidR="00BE1FDF" w:rsidRPr="00B91B37">
        <w:rPr>
          <w:b w:val="0"/>
          <w:bCs w:val="0"/>
          <w:color w:val="auto"/>
          <w:sz w:val="20"/>
          <w:szCs w:val="20"/>
        </w:rPr>
        <w:t>Nel</w:t>
      </w:r>
      <w:r w:rsidR="00C53FA5" w:rsidRPr="00B91B37">
        <w:rPr>
          <w:b w:val="0"/>
          <w:bCs w:val="0"/>
          <w:color w:val="auto"/>
          <w:sz w:val="20"/>
          <w:szCs w:val="20"/>
        </w:rPr>
        <w:t xml:space="preserve"> corso del</w:t>
      </w:r>
      <w:r w:rsidR="00BE1FDF" w:rsidRPr="00B91B37">
        <w:rPr>
          <w:b w:val="0"/>
          <w:bCs w:val="0"/>
          <w:color w:val="auto"/>
          <w:sz w:val="20"/>
          <w:szCs w:val="20"/>
        </w:rPr>
        <w:t xml:space="preserve"> </w:t>
      </w:r>
      <w:r w:rsidR="00367B4B" w:rsidRPr="00B91B37">
        <w:rPr>
          <w:b w:val="0"/>
          <w:bCs w:val="0"/>
          <w:color w:val="auto"/>
          <w:sz w:val="20"/>
          <w:szCs w:val="20"/>
        </w:rPr>
        <w:t>20</w:t>
      </w:r>
      <w:r w:rsidR="0039423B" w:rsidRPr="00B91B37">
        <w:rPr>
          <w:b w:val="0"/>
          <w:bCs w:val="0"/>
          <w:color w:val="auto"/>
          <w:sz w:val="20"/>
          <w:szCs w:val="20"/>
        </w:rPr>
        <w:t>21</w:t>
      </w:r>
      <w:r w:rsidR="00367B4B" w:rsidRPr="00B91B37">
        <w:rPr>
          <w:b w:val="0"/>
          <w:bCs w:val="0"/>
          <w:color w:val="auto"/>
          <w:sz w:val="20"/>
          <w:szCs w:val="20"/>
        </w:rPr>
        <w:t xml:space="preserve"> si erano</w:t>
      </w:r>
      <w:r w:rsidRPr="00B91B37">
        <w:rPr>
          <w:b w:val="0"/>
          <w:bCs w:val="0"/>
          <w:color w:val="auto"/>
          <w:sz w:val="20"/>
          <w:szCs w:val="20"/>
        </w:rPr>
        <w:t xml:space="preserve"> attestati su circa </w:t>
      </w:r>
      <w:r w:rsidR="00C53FA5" w:rsidRPr="00B91B37">
        <w:rPr>
          <w:b w:val="0"/>
          <w:bCs w:val="0"/>
          <w:color w:val="auto"/>
          <w:sz w:val="20"/>
          <w:szCs w:val="20"/>
        </w:rPr>
        <w:t>20</w:t>
      </w:r>
      <w:r w:rsidRPr="00B91B37">
        <w:rPr>
          <w:b w:val="0"/>
          <w:bCs w:val="0"/>
          <w:color w:val="auto"/>
          <w:sz w:val="20"/>
          <w:szCs w:val="20"/>
        </w:rPr>
        <w:t xml:space="preserve"> mila unità, con un importo </w:t>
      </w:r>
      <w:r w:rsidR="00821FAA" w:rsidRPr="00B91B37">
        <w:rPr>
          <w:b w:val="0"/>
          <w:bCs w:val="0"/>
          <w:color w:val="auto"/>
          <w:sz w:val="20"/>
          <w:szCs w:val="20"/>
        </w:rPr>
        <w:t>mensile lordo medio di 2</w:t>
      </w:r>
      <w:r w:rsidR="00C53FA5" w:rsidRPr="00B91B37">
        <w:rPr>
          <w:b w:val="0"/>
          <w:bCs w:val="0"/>
          <w:color w:val="auto"/>
          <w:sz w:val="20"/>
          <w:szCs w:val="20"/>
        </w:rPr>
        <w:t>01</w:t>
      </w:r>
      <w:r w:rsidR="00821FAA" w:rsidRPr="00B91B37">
        <w:rPr>
          <w:b w:val="0"/>
          <w:bCs w:val="0"/>
          <w:color w:val="auto"/>
          <w:sz w:val="20"/>
          <w:szCs w:val="20"/>
        </w:rPr>
        <w:t xml:space="preserve"> euro</w:t>
      </w:r>
      <w:r w:rsidR="00C53FA5" w:rsidRPr="00B91B37">
        <w:rPr>
          <w:b w:val="0"/>
          <w:bCs w:val="0"/>
          <w:color w:val="auto"/>
          <w:sz w:val="20"/>
          <w:szCs w:val="20"/>
        </w:rPr>
        <w:t>.</w:t>
      </w:r>
    </w:p>
    <w:p w14:paraId="74C7BC23" w14:textId="15DFF93B" w:rsidR="00221EFD" w:rsidRPr="00B91B37" w:rsidRDefault="00221EFD" w:rsidP="009D0430">
      <w:pPr>
        <w:pStyle w:val="titoletto"/>
        <w:rPr>
          <w:b w:val="0"/>
          <w:bCs w:val="0"/>
          <w:color w:val="auto"/>
          <w:sz w:val="20"/>
          <w:szCs w:val="20"/>
        </w:rPr>
      </w:pPr>
    </w:p>
    <w:p w14:paraId="4C690082" w14:textId="28CF4FF2" w:rsidR="00221EFD" w:rsidRPr="00B91B37" w:rsidRDefault="00221EFD" w:rsidP="009D0430">
      <w:pPr>
        <w:pStyle w:val="titoletto"/>
        <w:rPr>
          <w:b w:val="0"/>
          <w:bCs w:val="0"/>
          <w:color w:val="auto"/>
          <w:sz w:val="20"/>
          <w:szCs w:val="20"/>
        </w:rPr>
      </w:pPr>
    </w:p>
    <w:p w14:paraId="343AB4CE" w14:textId="504B7794" w:rsidR="00221EFD" w:rsidRPr="00B91B37" w:rsidRDefault="00221EFD" w:rsidP="009D0430">
      <w:pPr>
        <w:pStyle w:val="titoletto"/>
        <w:rPr>
          <w:b w:val="0"/>
          <w:bCs w:val="0"/>
          <w:color w:val="auto"/>
          <w:sz w:val="20"/>
          <w:szCs w:val="20"/>
        </w:rPr>
      </w:pPr>
    </w:p>
    <w:p w14:paraId="7A37417A" w14:textId="7D16D71A" w:rsidR="00221EFD" w:rsidRPr="00B91B37" w:rsidRDefault="00221EFD" w:rsidP="009D0430">
      <w:pPr>
        <w:pStyle w:val="titoletto"/>
        <w:rPr>
          <w:b w:val="0"/>
          <w:bCs w:val="0"/>
          <w:color w:val="auto"/>
          <w:sz w:val="20"/>
          <w:szCs w:val="20"/>
        </w:rPr>
      </w:pPr>
    </w:p>
    <w:p w14:paraId="70470E6F" w14:textId="7B815A27" w:rsidR="00221EFD" w:rsidRPr="00B91B37" w:rsidRDefault="00221EFD" w:rsidP="009D0430">
      <w:pPr>
        <w:pStyle w:val="titoletto"/>
        <w:rPr>
          <w:b w:val="0"/>
          <w:bCs w:val="0"/>
          <w:color w:val="auto"/>
          <w:sz w:val="20"/>
          <w:szCs w:val="20"/>
        </w:rPr>
      </w:pPr>
    </w:p>
    <w:p w14:paraId="2C6C8594" w14:textId="089873AE" w:rsidR="00221EFD" w:rsidRPr="00B91B37" w:rsidRDefault="00221EFD" w:rsidP="009D0430">
      <w:pPr>
        <w:pStyle w:val="titoletto"/>
        <w:rPr>
          <w:b w:val="0"/>
          <w:bCs w:val="0"/>
          <w:color w:val="auto"/>
          <w:sz w:val="20"/>
          <w:szCs w:val="20"/>
        </w:rPr>
      </w:pPr>
    </w:p>
    <w:p w14:paraId="12336CAB" w14:textId="43305D29" w:rsidR="009D0430" w:rsidRPr="00B91B37" w:rsidRDefault="009D0430" w:rsidP="009D0430">
      <w:pPr>
        <w:pStyle w:val="titoletto"/>
      </w:pPr>
      <w:bookmarkStart w:id="0" w:name="_GoBack"/>
      <w:bookmarkEnd w:id="0"/>
      <w:r w:rsidRPr="00B91B37">
        <w:lastRenderedPageBreak/>
        <w:t>Denunce di infortunio sul lavoro</w:t>
      </w:r>
      <w:r w:rsidR="00FD2C48" w:rsidRPr="00B91B37">
        <w:t xml:space="preserve"> e di malatti</w:t>
      </w:r>
      <w:r w:rsidR="007E1C87" w:rsidRPr="00B91B37">
        <w:t>a professionale</w:t>
      </w:r>
    </w:p>
    <w:p w14:paraId="6EF97088" w14:textId="77777777" w:rsidR="00297EEE" w:rsidRPr="00B91B37" w:rsidRDefault="00297EEE" w:rsidP="00297EEE">
      <w:pPr>
        <w:pStyle w:val="elenco"/>
        <w:numPr>
          <w:ilvl w:val="0"/>
          <w:numId w:val="0"/>
        </w:numPr>
        <w:ind w:right="-1"/>
      </w:pPr>
      <w:r w:rsidRPr="00B91B37">
        <w:rPr>
          <w:rFonts w:eastAsia="Calibri"/>
        </w:rPr>
        <w:t>Nel primo trimestre del 2022</w:t>
      </w:r>
      <w:r w:rsidRPr="00B91B37">
        <w:rPr>
          <w:rFonts w:eastAsia="Calibri"/>
          <w:vertAlign w:val="superscript"/>
        </w:rPr>
        <w:footnoteReference w:id="8"/>
      </w:r>
      <w:r w:rsidRPr="00B91B37">
        <w:rPr>
          <w:rFonts w:eastAsia="Calibri"/>
        </w:rPr>
        <w:t xml:space="preserve"> </w:t>
      </w:r>
      <w:r w:rsidRPr="00B91B37">
        <w:t xml:space="preserve">gli infortuni sul lavoro accaduti e </w:t>
      </w:r>
      <w:r w:rsidRPr="00B91B37">
        <w:rPr>
          <w:rFonts w:eastAsia="Calibri"/>
        </w:rPr>
        <w:t>denunciati</w:t>
      </w:r>
      <w:r w:rsidRPr="00B91B37">
        <w:rPr>
          <w:rFonts w:eastAsia="Calibri"/>
          <w:vertAlign w:val="superscript"/>
        </w:rPr>
        <w:footnoteReference w:id="9"/>
      </w:r>
      <w:r w:rsidRPr="00B91B37">
        <w:rPr>
          <w:rFonts w:eastAsia="Calibri"/>
        </w:rPr>
        <w:t xml:space="preserve"> </w:t>
      </w:r>
      <w:proofErr w:type="spellStart"/>
      <w:r w:rsidRPr="00B91B37">
        <w:rPr>
          <w:rFonts w:eastAsia="Calibri"/>
        </w:rPr>
        <w:t>all’Inail</w:t>
      </w:r>
      <w:proofErr w:type="spellEnd"/>
      <w:r w:rsidRPr="00B91B37">
        <w:rPr>
          <w:rFonts w:eastAsia="Calibri"/>
        </w:rPr>
        <w:t xml:space="preserve"> </w:t>
      </w:r>
      <w:r w:rsidRPr="00B91B37">
        <w:t xml:space="preserve">sono stati </w:t>
      </w:r>
      <w:r w:rsidRPr="00B91B37">
        <w:rPr>
          <w:color w:val="000000" w:themeColor="text1"/>
        </w:rPr>
        <w:t>175.203 (158 mila in occasione di lavoro e 17 mila in itinere</w:t>
      </w:r>
      <w:r w:rsidRPr="00B91B37">
        <w:rPr>
          <w:rStyle w:val="Rimandonotaapidipagina"/>
          <w:rFonts w:cs="Arial"/>
          <w:color w:val="000000" w:themeColor="text1"/>
        </w:rPr>
        <w:footnoteReference w:id="10"/>
      </w:r>
      <w:r w:rsidRPr="00B91B37">
        <w:rPr>
          <w:color w:val="000000" w:themeColor="text1"/>
        </w:rPr>
        <w:t xml:space="preserve">), in aumento di 54.370 denunce (+45,0%) rispetto all’analogo trimestre del 2021 (Tavola 1) e in crescita anche rispetto al primo trimestre del 2020 (114 mila denunce)  e del 2019 (130 mila). Almeno metà dei casi in più è però riconducibile al rialzo dei contagi </w:t>
      </w:r>
      <w:r w:rsidRPr="00B91B37">
        <w:t xml:space="preserve">da </w:t>
      </w:r>
      <w:r w:rsidRPr="00B91B37">
        <w:rPr>
          <w:color w:val="000000" w:themeColor="text1"/>
        </w:rPr>
        <w:t xml:space="preserve">Covid-19 a inizio anno: in soli tre mesi si è superato il numero delle denunce da contagio dell’intero anno 2021. Escludendo dall’analisi gli infortuni da nuovo Coronavirus, per le denunce di infortunio tradizionali si registra </w:t>
      </w:r>
      <w:r w:rsidRPr="00B91B37">
        <w:t>comunque un aumento sul primo trimestre 2021</w:t>
      </w:r>
      <w:r w:rsidRPr="00B91B37">
        <w:rPr>
          <w:color w:val="000000" w:themeColor="text1"/>
        </w:rPr>
        <w:t xml:space="preserve">, </w:t>
      </w:r>
      <w:r w:rsidRPr="00B91B37">
        <w:t xml:space="preserve">ma con una numerosità dei casi che resta, seppur di poco, inferiore a quanto rilevato nel primo trimestre 2019, anno di riferimento </w:t>
      </w:r>
      <w:proofErr w:type="spellStart"/>
      <w:r w:rsidRPr="00B91B37">
        <w:t>pre</w:t>
      </w:r>
      <w:proofErr w:type="spellEnd"/>
      <w:r w:rsidRPr="00B91B37">
        <w:t>-pandemico; a fare da sfondo a questo aumento, uno scenario economico in crescita tendenziale nel primo trimestre 2022, con una generale ripresa delle attività lavorative, il progressivo ritorno al lavoro “in presenza” e un conseguente aumento del rischio di infortunio, dentro e fuori dell’azienda.</w:t>
      </w:r>
    </w:p>
    <w:p w14:paraId="3FACF376" w14:textId="3AC5F6DF" w:rsidR="00297EEE" w:rsidRPr="00B91B37" w:rsidRDefault="00297EEE" w:rsidP="00297EEE">
      <w:pPr>
        <w:rPr>
          <w:rFonts w:eastAsia="Calibri" w:cs="Arial"/>
          <w:color w:val="000000" w:themeColor="text1"/>
          <w:szCs w:val="20"/>
        </w:rPr>
      </w:pPr>
      <w:r w:rsidRPr="00B91B37">
        <w:rPr>
          <w:rFonts w:eastAsia="Calibri" w:cs="Arial"/>
          <w:szCs w:val="20"/>
        </w:rPr>
        <w:t>L’aumento delle</w:t>
      </w:r>
      <w:r w:rsidRPr="00B91B37">
        <w:rPr>
          <w:rFonts w:eastAsia="Calibri" w:cs="Arial"/>
          <w:color w:val="000000" w:themeColor="text1"/>
          <w:szCs w:val="20"/>
        </w:rPr>
        <w:t xml:space="preserve"> denunce di infortunio ha riguardato sia i casi in occasione di lavoro (+46,8%, 50.445 denunce in più rispetto al primo trimestre 2021) che quelli in itinere (+29,9%, 3.925 in più): nel primo caso ha influito la recrudescenza dei contagi da Covid-19, al netto dei quali si registrerebbe un aumento degli infortuni in occasione di lavoro tradizionali intorno al 25%, inferiore quindi a quello dei casi in itinere.</w:t>
      </w:r>
      <w:r w:rsidR="005D51E6" w:rsidRPr="00B91B37">
        <w:rPr>
          <w:rFonts w:eastAsia="Calibri" w:cs="Arial"/>
          <w:color w:val="000000" w:themeColor="text1"/>
          <w:szCs w:val="20"/>
        </w:rPr>
        <w:t xml:space="preserve"> </w:t>
      </w:r>
      <w:r w:rsidRPr="00B91B37">
        <w:rPr>
          <w:rFonts w:eastAsia="Calibri" w:cs="Arial"/>
          <w:szCs w:val="20"/>
        </w:rPr>
        <w:t xml:space="preserve">In termini di attività economica, </w:t>
      </w:r>
      <w:r w:rsidRPr="00B91B37">
        <w:rPr>
          <w:rFonts w:eastAsia="Calibri" w:cs="Arial"/>
          <w:color w:val="000000" w:themeColor="text1"/>
          <w:szCs w:val="20"/>
        </w:rPr>
        <w:t>per i soli infortuni in occasione di lavoro, l’aumento di 50 mila denunce (oltre la metà per l’incremento di contagi da Covid-19) è attribuibile quasi interamente ai servizi (+72% di incremento) anche se contribuiscono al segno positivo sia il settore industriale (+6% l’aumento tendenziale) che l’agricoltura (+1%). Tra le attività dei servizi, risaltano per gli aumenti maggiori, sia in termini assoluti che percentuali, la sanità (sempre protagonista nei contagi da Covid-19) e i trasporti; gli incrementi sono comunque diffusi per tutte le attività, sia di servizi che industriali.</w:t>
      </w:r>
    </w:p>
    <w:p w14:paraId="6904DA7E" w14:textId="77777777" w:rsidR="00297EEE" w:rsidRPr="00B91B37" w:rsidRDefault="00297EEE" w:rsidP="00297EEE">
      <w:pPr>
        <w:rPr>
          <w:rFonts w:cs="Arial"/>
          <w:szCs w:val="20"/>
        </w:rPr>
      </w:pPr>
      <w:r w:rsidRPr="00B91B37">
        <w:rPr>
          <w:rFonts w:eastAsia="Calibri" w:cs="Arial"/>
          <w:color w:val="000000" w:themeColor="text1"/>
          <w:szCs w:val="20"/>
        </w:rPr>
        <w:t>G</w:t>
      </w:r>
      <w:r w:rsidRPr="00B91B37">
        <w:rPr>
          <w:rFonts w:cs="Arial"/>
          <w:szCs w:val="20"/>
        </w:rPr>
        <w:t xml:space="preserve">li infortuni sul lavoro con esito mortale, avvenuti nel primo trimestre 2022 e denunciati </w:t>
      </w:r>
      <w:proofErr w:type="spellStart"/>
      <w:r w:rsidRPr="00B91B37">
        <w:rPr>
          <w:rFonts w:cs="Arial"/>
          <w:szCs w:val="20"/>
        </w:rPr>
        <w:t>all’Inail</w:t>
      </w:r>
      <w:proofErr w:type="spellEnd"/>
      <w:r w:rsidRPr="00B91B37">
        <w:rPr>
          <w:rFonts w:cs="Arial"/>
          <w:szCs w:val="20"/>
        </w:rPr>
        <w:t>, sono stati 189 (138 in occasione di lavoro e 51 in itinere), 5 in più (+2,7%) rispetto al primo trimestre del 2021 (Tavola 1). Il dato risulta superiore anche a quanto registrato nel primo trimestre 2020 (</w:t>
      </w:r>
      <w:r w:rsidRPr="00B91B37">
        <w:rPr>
          <w:rFonts w:cs="Arial"/>
          <w:color w:val="000000" w:themeColor="text1"/>
          <w:szCs w:val="20"/>
        </w:rPr>
        <w:t>163), m</w:t>
      </w:r>
      <w:r w:rsidRPr="00B91B37">
        <w:rPr>
          <w:rFonts w:cs="Arial"/>
          <w:szCs w:val="20"/>
        </w:rPr>
        <w:t xml:space="preserve">a al di sotto dei 212 decessi del primo trimestre 2019. Il contenuto aumento del 2,7% sul 2021 è sintesi di un forte incremento dei casi in itinere (+70,0%, 21 decessi in più) e di una diminuzione dei casi in occasione di lavoro (-10,4%, 16 in meno). Quest’ultima contrazione è interamente da attribuire all’andamento dei contagi da Covid-19: alla recrudescenza dei contagi professionali a inizio anno 2022 non è corrisposto un aumento delle conseguenze letali (ridottesi notevolmente già a partire da maggio 2021) e i tre decessi </w:t>
      </w:r>
      <w:r w:rsidRPr="00B91B37">
        <w:rPr>
          <w:rFonts w:cs="Arial"/>
          <w:color w:val="000000" w:themeColor="text1"/>
          <w:szCs w:val="20"/>
        </w:rPr>
        <w:t xml:space="preserve">registrati nel </w:t>
      </w:r>
      <w:r w:rsidRPr="00B91B37">
        <w:rPr>
          <w:rFonts w:cs="Arial"/>
          <w:szCs w:val="20"/>
        </w:rPr>
        <w:t>primo trimestre 2022 si confrontano con alcune decine di casi del primo trimestre 2021. Spicca per incremento di casi mortali in occasione di lavoro il settore dei trasporti e magazzinaggio.</w:t>
      </w:r>
    </w:p>
    <w:p w14:paraId="7A3F11CD" w14:textId="059037D2" w:rsidR="00297EEE" w:rsidRDefault="00297EEE" w:rsidP="00297EEE">
      <w:pPr>
        <w:rPr>
          <w:rFonts w:cs="Arial"/>
          <w:szCs w:val="20"/>
        </w:rPr>
      </w:pPr>
      <w:r w:rsidRPr="00B91B37">
        <w:rPr>
          <w:rFonts w:cs="Arial"/>
          <w:szCs w:val="20"/>
        </w:rPr>
        <w:t xml:space="preserve">Nel primo trimestre del 2022 le denunce di malattie professionali protocollate </w:t>
      </w:r>
      <w:proofErr w:type="spellStart"/>
      <w:r w:rsidRPr="00B91B37">
        <w:rPr>
          <w:rFonts w:cs="Arial"/>
          <w:szCs w:val="20"/>
        </w:rPr>
        <w:t>dall’Inail</w:t>
      </w:r>
      <w:proofErr w:type="spellEnd"/>
      <w:r w:rsidRPr="00B91B37">
        <w:rPr>
          <w:rFonts w:cs="Arial"/>
          <w:szCs w:val="20"/>
        </w:rPr>
        <w:t xml:space="preserve"> sono state 14.517, in aumento rispetto all’analogo trimestre dell’anno precedente (934 casi in più, pari a +6,9%</w:t>
      </w:r>
      <w:r w:rsidR="005D51E6" w:rsidRPr="00B91B37">
        <w:rPr>
          <w:rFonts w:cs="Arial"/>
          <w:szCs w:val="20"/>
        </w:rPr>
        <w:t>; Tavola 6</w:t>
      </w:r>
      <w:r w:rsidRPr="00B91B37">
        <w:rPr>
          <w:rFonts w:cs="Arial"/>
          <w:szCs w:val="20"/>
        </w:rPr>
        <w:t xml:space="preserve">). </w:t>
      </w:r>
    </w:p>
    <w:p w14:paraId="08BA384D" w14:textId="77777777" w:rsidR="00153139" w:rsidRPr="00B91B37" w:rsidRDefault="00153139" w:rsidP="00297EEE">
      <w:pPr>
        <w:rPr>
          <w:rFonts w:cs="Arial"/>
          <w:szCs w:val="20"/>
        </w:rPr>
      </w:pPr>
    </w:p>
    <w:p w14:paraId="1A1E555D" w14:textId="1BD94DB6" w:rsidR="005D51E6" w:rsidRPr="00B91B37" w:rsidRDefault="005D51E6" w:rsidP="00153139">
      <w:pPr>
        <w:rPr>
          <w:rFonts w:ascii="Arial Narrow" w:hAnsi="Arial Narrow" w:cs="Arial"/>
          <w:kern w:val="28"/>
          <w:sz w:val="19"/>
          <w:szCs w:val="19"/>
        </w:rPr>
      </w:pPr>
      <w:r w:rsidRPr="00B91B37">
        <w:rPr>
          <w:rFonts w:ascii="Arial Narrow" w:hAnsi="Arial Narrow" w:cs="Arial"/>
          <w:b/>
          <w:color w:val="17365D"/>
          <w:kern w:val="28"/>
        </w:rPr>
        <w:t>TAVOLA 6. DENUNCE DI MALATTIA PROFESSIONALE</w:t>
      </w:r>
      <w:r w:rsidR="00153139">
        <w:rPr>
          <w:rFonts w:ascii="Arial Narrow" w:hAnsi="Arial Narrow" w:cs="Arial"/>
          <w:b/>
          <w:color w:val="17365D"/>
          <w:kern w:val="28"/>
        </w:rPr>
        <w:t>.</w:t>
      </w:r>
      <w:r w:rsidRPr="00B91B37">
        <w:rPr>
          <w:rFonts w:ascii="Arial Narrow" w:hAnsi="Arial Narrow" w:cs="Arial"/>
          <w:kern w:val="28"/>
          <w:sz w:val="19"/>
          <w:szCs w:val="19"/>
        </w:rPr>
        <w:t>I trimestre 2022, valori all’unità, variazioni assolute e percentuali</w:t>
      </w:r>
    </w:p>
    <w:tbl>
      <w:tblPr>
        <w:tblW w:w="0" w:type="auto"/>
        <w:tblInd w:w="55" w:type="dxa"/>
        <w:tblLayout w:type="fixed"/>
        <w:tblCellMar>
          <w:left w:w="70" w:type="dxa"/>
          <w:right w:w="70" w:type="dxa"/>
        </w:tblCellMar>
        <w:tblLook w:val="04A0" w:firstRow="1" w:lastRow="0" w:firstColumn="1" w:lastColumn="0" w:noHBand="0" w:noVBand="1"/>
      </w:tblPr>
      <w:tblGrid>
        <w:gridCol w:w="581"/>
        <w:gridCol w:w="3161"/>
        <w:gridCol w:w="580"/>
        <w:gridCol w:w="580"/>
        <w:gridCol w:w="580"/>
        <w:gridCol w:w="1409"/>
        <w:gridCol w:w="1418"/>
        <w:gridCol w:w="1270"/>
      </w:tblGrid>
      <w:tr w:rsidR="005D51E6" w:rsidRPr="00B91B37" w14:paraId="2F351AAF" w14:textId="77777777" w:rsidTr="0039423B">
        <w:trPr>
          <w:trHeight w:val="526"/>
        </w:trPr>
        <w:tc>
          <w:tcPr>
            <w:tcW w:w="5482" w:type="dxa"/>
            <w:gridSpan w:val="5"/>
            <w:tcBorders>
              <w:top w:val="nil"/>
              <w:left w:val="nil"/>
              <w:bottom w:val="nil"/>
              <w:right w:val="nil"/>
            </w:tcBorders>
            <w:shd w:val="clear" w:color="000000" w:fill="16365C"/>
            <w:vAlign w:val="center"/>
            <w:hideMark/>
          </w:tcPr>
          <w:p w14:paraId="18BD8E27" w14:textId="77777777" w:rsidR="005D51E6" w:rsidRPr="00B91B37" w:rsidRDefault="005D51E6" w:rsidP="0039423B">
            <w:pPr>
              <w:spacing w:after="0"/>
              <w:jc w:val="left"/>
              <w:rPr>
                <w:rFonts w:ascii="Arial Narrow" w:hAnsi="Arial Narrow" w:cs="Calibri"/>
                <w:b/>
                <w:bCs/>
                <w:color w:val="FFFFFF"/>
                <w:sz w:val="18"/>
                <w:szCs w:val="18"/>
                <w:lang w:eastAsia="it-IT"/>
              </w:rPr>
            </w:pPr>
            <w:r w:rsidRPr="00B91B37">
              <w:rPr>
                <w:rFonts w:ascii="Arial Narrow" w:hAnsi="Arial Narrow" w:cs="Calibri"/>
                <w:b/>
                <w:bCs/>
                <w:color w:val="FFFFFF"/>
                <w:sz w:val="18"/>
                <w:szCs w:val="18"/>
                <w:lang w:eastAsia="it-IT"/>
              </w:rPr>
              <w:t xml:space="preserve">DENUNCE DI MALATTIA PROFESSIONALE (sezioni A-T </w:t>
            </w:r>
            <w:proofErr w:type="spellStart"/>
            <w:r w:rsidRPr="00B91B37">
              <w:rPr>
                <w:rFonts w:ascii="Arial Narrow" w:hAnsi="Arial Narrow" w:cs="Calibri"/>
                <w:b/>
                <w:bCs/>
                <w:color w:val="FFFFFF"/>
                <w:sz w:val="18"/>
                <w:szCs w:val="18"/>
                <w:lang w:eastAsia="it-IT"/>
              </w:rPr>
              <w:t>Ateco</w:t>
            </w:r>
            <w:proofErr w:type="spellEnd"/>
            <w:r w:rsidRPr="00B91B37">
              <w:rPr>
                <w:rFonts w:ascii="Arial Narrow" w:hAnsi="Arial Narrow" w:cs="Calibri"/>
                <w:b/>
                <w:bCs/>
                <w:color w:val="FFFFFF"/>
                <w:sz w:val="18"/>
                <w:szCs w:val="18"/>
                <w:lang w:eastAsia="it-IT"/>
              </w:rPr>
              <w:t xml:space="preserve"> 2007, </w:t>
            </w:r>
            <w:r w:rsidRPr="00B91B37">
              <w:rPr>
                <w:rFonts w:ascii="Arial Narrow" w:hAnsi="Arial Narrow" w:cs="Calibri"/>
                <w:b/>
                <w:bCs/>
                <w:color w:val="FFFFFF" w:themeColor="background1"/>
                <w:sz w:val="18"/>
                <w:szCs w:val="18"/>
                <w:lang w:eastAsia="it-IT"/>
              </w:rPr>
              <w:t>esclusi marittimi; al netto di studenti) per classificazione ICD-X (settore)</w:t>
            </w:r>
          </w:p>
        </w:tc>
        <w:tc>
          <w:tcPr>
            <w:tcW w:w="1409" w:type="dxa"/>
            <w:tcBorders>
              <w:top w:val="nil"/>
              <w:left w:val="nil"/>
              <w:right w:val="nil"/>
            </w:tcBorders>
            <w:shd w:val="clear" w:color="000000" w:fill="16365C"/>
            <w:noWrap/>
            <w:vAlign w:val="center"/>
            <w:hideMark/>
          </w:tcPr>
          <w:p w14:paraId="3B033EF1" w14:textId="77777777" w:rsidR="005D51E6" w:rsidRPr="00B91B37" w:rsidRDefault="005D51E6" w:rsidP="0039423B">
            <w:pPr>
              <w:spacing w:after="0"/>
              <w:jc w:val="center"/>
              <w:rPr>
                <w:rFonts w:ascii="Arial Narrow" w:hAnsi="Arial Narrow" w:cs="Calibri"/>
                <w:b/>
                <w:color w:val="FFFFFF"/>
                <w:sz w:val="18"/>
                <w:szCs w:val="18"/>
                <w:lang w:eastAsia="it-IT"/>
              </w:rPr>
            </w:pPr>
            <w:r w:rsidRPr="00B91B37">
              <w:rPr>
                <w:rFonts w:ascii="Arial Narrow" w:hAnsi="Arial Narrow" w:cs="Calibri"/>
                <w:b/>
                <w:color w:val="FFFFFF"/>
                <w:sz w:val="18"/>
                <w:szCs w:val="18"/>
                <w:lang w:eastAsia="it-IT"/>
              </w:rPr>
              <w:t>Valori</w:t>
            </w:r>
          </w:p>
          <w:p w14:paraId="0692760D" w14:textId="77777777" w:rsidR="005D51E6" w:rsidRPr="00B91B37" w:rsidRDefault="005D51E6" w:rsidP="0039423B">
            <w:pPr>
              <w:spacing w:after="0"/>
              <w:jc w:val="center"/>
              <w:rPr>
                <w:rFonts w:ascii="Arial Narrow" w:hAnsi="Arial Narrow" w:cs="Calibri"/>
                <w:b/>
                <w:color w:val="FFFFFF"/>
                <w:sz w:val="18"/>
                <w:szCs w:val="18"/>
                <w:lang w:eastAsia="it-IT"/>
              </w:rPr>
            </w:pPr>
            <w:r w:rsidRPr="00B91B37">
              <w:rPr>
                <w:rFonts w:ascii="Arial Narrow" w:hAnsi="Arial Narrow" w:cs="Calibri"/>
                <w:b/>
                <w:color w:val="FFFFFF"/>
                <w:sz w:val="18"/>
                <w:szCs w:val="18"/>
                <w:lang w:eastAsia="it-IT"/>
              </w:rPr>
              <w:t>assoluti</w:t>
            </w:r>
          </w:p>
        </w:tc>
        <w:tc>
          <w:tcPr>
            <w:tcW w:w="2688" w:type="dxa"/>
            <w:gridSpan w:val="2"/>
            <w:tcBorders>
              <w:top w:val="nil"/>
              <w:left w:val="nil"/>
              <w:right w:val="nil"/>
            </w:tcBorders>
            <w:shd w:val="clear" w:color="000000" w:fill="16365C"/>
            <w:noWrap/>
            <w:vAlign w:val="center"/>
            <w:hideMark/>
          </w:tcPr>
          <w:p w14:paraId="3BC783AD" w14:textId="77777777" w:rsidR="005D51E6" w:rsidRPr="00B91B37" w:rsidRDefault="005D51E6" w:rsidP="0039423B">
            <w:pPr>
              <w:spacing w:after="0"/>
              <w:jc w:val="center"/>
              <w:rPr>
                <w:rFonts w:ascii="Arial Narrow" w:eastAsiaTheme="minorHAnsi" w:hAnsi="Arial Narrow" w:cs="Calibri"/>
                <w:b/>
                <w:color w:val="FFFFFF"/>
                <w:sz w:val="18"/>
                <w:szCs w:val="18"/>
                <w:lang w:eastAsia="it-IT"/>
              </w:rPr>
            </w:pPr>
            <w:r w:rsidRPr="00B91B37">
              <w:rPr>
                <w:rFonts w:ascii="Arial Narrow" w:eastAsiaTheme="minorHAnsi" w:hAnsi="Arial Narrow" w:cs="Calibri"/>
                <w:b/>
                <w:color w:val="FFFFFF"/>
                <w:sz w:val="18"/>
                <w:szCs w:val="18"/>
                <w:lang w:eastAsia="it-IT"/>
              </w:rPr>
              <w:t>Variazioni tendenziali</w:t>
            </w:r>
          </w:p>
          <w:p w14:paraId="70134B1A" w14:textId="77777777" w:rsidR="005D51E6" w:rsidRPr="00B91B37" w:rsidRDefault="005D51E6" w:rsidP="0039423B">
            <w:pPr>
              <w:spacing w:after="0"/>
              <w:jc w:val="center"/>
              <w:rPr>
                <w:rFonts w:ascii="Arial Narrow" w:hAnsi="Arial Narrow" w:cs="Calibri"/>
                <w:b/>
                <w:color w:val="FFFFFF"/>
                <w:sz w:val="18"/>
                <w:szCs w:val="18"/>
                <w:lang w:eastAsia="it-IT"/>
              </w:rPr>
            </w:pPr>
            <w:r w:rsidRPr="00B91B37">
              <w:rPr>
                <w:rFonts w:ascii="Arial Narrow" w:eastAsiaTheme="minorHAnsi" w:hAnsi="Arial Narrow" w:cs="Calibri"/>
                <w:b/>
                <w:color w:val="FFFFFF"/>
                <w:sz w:val="18"/>
                <w:szCs w:val="18"/>
                <w:lang w:eastAsia="it-IT"/>
              </w:rPr>
              <w:t>(I 2022 / I 2021)</w:t>
            </w:r>
          </w:p>
        </w:tc>
      </w:tr>
      <w:tr w:rsidR="005D51E6" w:rsidRPr="00B91B37" w14:paraId="26649D02" w14:textId="77777777" w:rsidTr="0039423B">
        <w:trPr>
          <w:trHeight w:val="300"/>
        </w:trPr>
        <w:tc>
          <w:tcPr>
            <w:tcW w:w="581" w:type="dxa"/>
            <w:tcBorders>
              <w:top w:val="nil"/>
              <w:left w:val="nil"/>
              <w:bottom w:val="single" w:sz="4" w:space="0" w:color="auto"/>
              <w:right w:val="nil"/>
            </w:tcBorders>
            <w:shd w:val="clear" w:color="auto" w:fill="auto"/>
            <w:noWrap/>
            <w:vAlign w:val="center"/>
            <w:hideMark/>
          </w:tcPr>
          <w:p w14:paraId="234D7754" w14:textId="77777777" w:rsidR="005D51E6" w:rsidRPr="00B91B37" w:rsidRDefault="005D51E6" w:rsidP="0039423B">
            <w:pPr>
              <w:spacing w:after="0"/>
              <w:jc w:val="left"/>
              <w:rPr>
                <w:rFonts w:ascii="Arial Narrow" w:hAnsi="Arial Narrow" w:cs="Calibri"/>
                <w:b/>
                <w:bCs/>
                <w:color w:val="000000"/>
                <w:sz w:val="18"/>
                <w:szCs w:val="18"/>
                <w:lang w:eastAsia="it-IT"/>
              </w:rPr>
            </w:pPr>
          </w:p>
        </w:tc>
        <w:tc>
          <w:tcPr>
            <w:tcW w:w="3161" w:type="dxa"/>
            <w:tcBorders>
              <w:top w:val="nil"/>
              <w:left w:val="nil"/>
              <w:bottom w:val="single" w:sz="4" w:space="0" w:color="auto"/>
              <w:right w:val="nil"/>
            </w:tcBorders>
            <w:shd w:val="clear" w:color="auto" w:fill="auto"/>
            <w:noWrap/>
            <w:vAlign w:val="center"/>
            <w:hideMark/>
          </w:tcPr>
          <w:p w14:paraId="6DE79D7E" w14:textId="77777777" w:rsidR="005D51E6" w:rsidRPr="00B91B37" w:rsidRDefault="005D51E6" w:rsidP="0039423B">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6991CBA7" w14:textId="77777777" w:rsidR="005D51E6" w:rsidRPr="00B91B37" w:rsidRDefault="005D51E6" w:rsidP="0039423B">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193EC0A1" w14:textId="77777777" w:rsidR="005D51E6" w:rsidRPr="00B91B37" w:rsidRDefault="005D51E6" w:rsidP="0039423B">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177096BD" w14:textId="77777777" w:rsidR="005D51E6" w:rsidRPr="00B91B37" w:rsidRDefault="005D51E6" w:rsidP="0039423B">
            <w:pPr>
              <w:spacing w:after="0"/>
              <w:jc w:val="left"/>
              <w:rPr>
                <w:rFonts w:ascii="Arial Narrow" w:hAnsi="Arial Narrow" w:cs="Calibri"/>
                <w:b/>
                <w:bCs/>
                <w:color w:val="000000"/>
                <w:sz w:val="18"/>
                <w:szCs w:val="18"/>
                <w:lang w:eastAsia="it-IT"/>
              </w:rPr>
            </w:pPr>
          </w:p>
        </w:tc>
        <w:tc>
          <w:tcPr>
            <w:tcW w:w="1409" w:type="dxa"/>
            <w:tcBorders>
              <w:top w:val="nil"/>
              <w:left w:val="nil"/>
              <w:bottom w:val="single" w:sz="4" w:space="0" w:color="auto"/>
              <w:right w:val="nil"/>
            </w:tcBorders>
            <w:shd w:val="clear" w:color="auto" w:fill="auto"/>
            <w:noWrap/>
            <w:vAlign w:val="center"/>
            <w:hideMark/>
          </w:tcPr>
          <w:p w14:paraId="5553979E" w14:textId="77777777" w:rsidR="005D51E6" w:rsidRPr="00B91B37" w:rsidRDefault="005D51E6" w:rsidP="0039423B">
            <w:pPr>
              <w:spacing w:after="0"/>
              <w:jc w:val="right"/>
              <w:rPr>
                <w:rFonts w:ascii="Arial Narrow" w:hAnsi="Arial Narrow" w:cs="Calibri"/>
                <w:color w:val="000000"/>
                <w:sz w:val="18"/>
                <w:szCs w:val="18"/>
                <w:lang w:eastAsia="it-IT"/>
              </w:rPr>
            </w:pPr>
          </w:p>
        </w:tc>
        <w:tc>
          <w:tcPr>
            <w:tcW w:w="1418" w:type="dxa"/>
            <w:tcBorders>
              <w:top w:val="nil"/>
              <w:left w:val="nil"/>
              <w:bottom w:val="single" w:sz="4" w:space="0" w:color="auto"/>
              <w:right w:val="nil"/>
            </w:tcBorders>
            <w:shd w:val="clear" w:color="auto" w:fill="auto"/>
            <w:noWrap/>
            <w:vAlign w:val="center"/>
            <w:hideMark/>
          </w:tcPr>
          <w:p w14:paraId="02EC62C4" w14:textId="77777777" w:rsidR="005D51E6" w:rsidRPr="00B91B37" w:rsidRDefault="005D51E6" w:rsidP="0039423B">
            <w:pPr>
              <w:spacing w:after="0"/>
              <w:jc w:val="center"/>
              <w:rPr>
                <w:rFonts w:ascii="Arial Narrow" w:hAnsi="Arial Narrow" w:cs="Calibri"/>
                <w:color w:val="000000"/>
                <w:sz w:val="18"/>
                <w:szCs w:val="18"/>
                <w:lang w:eastAsia="it-IT"/>
              </w:rPr>
            </w:pPr>
            <w:r w:rsidRPr="00B91B37">
              <w:rPr>
                <w:rFonts w:ascii="Arial Narrow" w:hAnsi="Arial Narrow" w:cs="Calibri"/>
                <w:color w:val="000000"/>
                <w:sz w:val="18"/>
                <w:szCs w:val="18"/>
                <w:lang w:eastAsia="it-IT"/>
              </w:rPr>
              <w:t>assolute</w:t>
            </w:r>
          </w:p>
        </w:tc>
        <w:tc>
          <w:tcPr>
            <w:tcW w:w="1270" w:type="dxa"/>
            <w:tcBorders>
              <w:top w:val="nil"/>
              <w:left w:val="nil"/>
              <w:bottom w:val="single" w:sz="4" w:space="0" w:color="auto"/>
              <w:right w:val="nil"/>
            </w:tcBorders>
            <w:shd w:val="clear" w:color="auto" w:fill="auto"/>
            <w:noWrap/>
            <w:vAlign w:val="center"/>
            <w:hideMark/>
          </w:tcPr>
          <w:p w14:paraId="4195AEED" w14:textId="77777777" w:rsidR="005D51E6" w:rsidRPr="00B91B37" w:rsidRDefault="005D51E6" w:rsidP="0039423B">
            <w:pPr>
              <w:spacing w:after="0"/>
              <w:jc w:val="center"/>
              <w:rPr>
                <w:rFonts w:ascii="Arial Narrow" w:hAnsi="Arial Narrow" w:cs="Calibri"/>
                <w:color w:val="000000"/>
                <w:sz w:val="18"/>
                <w:szCs w:val="18"/>
                <w:lang w:eastAsia="it-IT"/>
              </w:rPr>
            </w:pPr>
            <w:r w:rsidRPr="00B91B37">
              <w:rPr>
                <w:rFonts w:ascii="Arial Narrow" w:hAnsi="Arial Narrow" w:cs="Calibri"/>
                <w:color w:val="000000"/>
                <w:sz w:val="18"/>
                <w:szCs w:val="18"/>
                <w:lang w:eastAsia="it-IT"/>
              </w:rPr>
              <w:t>%</w:t>
            </w:r>
          </w:p>
        </w:tc>
      </w:tr>
      <w:tr w:rsidR="005D51E6" w:rsidRPr="00B91B37" w14:paraId="308C43BF" w14:textId="77777777" w:rsidTr="0039423B">
        <w:trPr>
          <w:trHeight w:val="384"/>
        </w:trPr>
        <w:tc>
          <w:tcPr>
            <w:tcW w:w="4902" w:type="dxa"/>
            <w:gridSpan w:val="4"/>
            <w:tcBorders>
              <w:top w:val="single" w:sz="4" w:space="0" w:color="auto"/>
              <w:left w:val="nil"/>
              <w:bottom w:val="single" w:sz="4" w:space="0" w:color="auto"/>
              <w:right w:val="nil"/>
            </w:tcBorders>
            <w:shd w:val="clear" w:color="auto" w:fill="auto"/>
            <w:noWrap/>
            <w:vAlign w:val="center"/>
            <w:hideMark/>
          </w:tcPr>
          <w:p w14:paraId="7CE81736" w14:textId="77777777" w:rsidR="005D51E6" w:rsidRPr="00B91B37" w:rsidRDefault="005D51E6" w:rsidP="0039423B">
            <w:pPr>
              <w:spacing w:after="0"/>
              <w:rPr>
                <w:rFonts w:ascii="Arial Narrow" w:hAnsi="Arial Narrow" w:cs="Calibri"/>
                <w:color w:val="000000"/>
                <w:sz w:val="18"/>
                <w:szCs w:val="18"/>
                <w:lang w:eastAsia="it-IT"/>
              </w:rPr>
            </w:pPr>
            <w:r w:rsidRPr="00B91B37">
              <w:rPr>
                <w:rFonts w:ascii="Arial Narrow" w:eastAsiaTheme="minorHAnsi" w:hAnsi="Arial Narrow" w:cs="Calibri"/>
                <w:color w:val="000000"/>
                <w:sz w:val="18"/>
                <w:szCs w:val="18"/>
                <w:lang w:eastAsia="it-IT"/>
              </w:rPr>
              <w:t xml:space="preserve">Numero di denunce di malattia professionale </w:t>
            </w:r>
          </w:p>
        </w:tc>
        <w:tc>
          <w:tcPr>
            <w:tcW w:w="580" w:type="dxa"/>
            <w:tcBorders>
              <w:top w:val="single" w:sz="4" w:space="0" w:color="auto"/>
              <w:left w:val="nil"/>
              <w:bottom w:val="single" w:sz="4" w:space="0" w:color="auto"/>
              <w:right w:val="nil"/>
            </w:tcBorders>
            <w:shd w:val="clear" w:color="auto" w:fill="auto"/>
            <w:noWrap/>
            <w:vAlign w:val="center"/>
            <w:hideMark/>
          </w:tcPr>
          <w:p w14:paraId="6ECF6960"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260A8455"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color w:val="000000"/>
                <w:sz w:val="18"/>
                <w:szCs w:val="18"/>
                <w:lang w:eastAsia="it-IT"/>
              </w:rPr>
              <w:t>14.517</w:t>
            </w:r>
          </w:p>
        </w:tc>
        <w:tc>
          <w:tcPr>
            <w:tcW w:w="1418" w:type="dxa"/>
            <w:tcBorders>
              <w:top w:val="single" w:sz="4" w:space="0" w:color="auto"/>
              <w:left w:val="nil"/>
              <w:bottom w:val="single" w:sz="4" w:space="0" w:color="auto"/>
              <w:right w:val="nil"/>
            </w:tcBorders>
            <w:shd w:val="clear" w:color="auto" w:fill="auto"/>
            <w:noWrap/>
            <w:vAlign w:val="center"/>
          </w:tcPr>
          <w:p w14:paraId="7C837F7A"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color w:val="000000"/>
                <w:sz w:val="18"/>
                <w:szCs w:val="18"/>
                <w:lang w:eastAsia="it-IT"/>
              </w:rPr>
              <w:t>934</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5BBE59EA"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color w:val="000000"/>
                <w:sz w:val="18"/>
                <w:szCs w:val="18"/>
                <w:lang w:eastAsia="it-IT"/>
              </w:rPr>
              <w:t>6,9</w:t>
            </w:r>
          </w:p>
        </w:tc>
      </w:tr>
      <w:tr w:rsidR="005D51E6" w:rsidRPr="00B91B37" w14:paraId="75599C77"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100FB2C8" w14:textId="77777777" w:rsidR="005D51E6" w:rsidRPr="00B91B37" w:rsidRDefault="005D51E6" w:rsidP="0039423B">
            <w:pPr>
              <w:spacing w:after="0"/>
              <w:rPr>
                <w:rFonts w:ascii="Arial Narrow" w:hAnsi="Arial Narrow" w:cs="Calibri"/>
                <w:color w:val="000000"/>
                <w:sz w:val="18"/>
                <w:szCs w:val="18"/>
                <w:lang w:eastAsia="it-IT"/>
              </w:rPr>
            </w:pPr>
            <w:r w:rsidRPr="00B91B37">
              <w:rPr>
                <w:rFonts w:ascii="Arial Narrow" w:eastAsiaTheme="minorHAnsi" w:hAnsi="Arial Narrow" w:cs="Calibri"/>
                <w:i/>
                <w:color w:val="000000"/>
                <w:sz w:val="18"/>
                <w:szCs w:val="18"/>
                <w:lang w:eastAsia="it-IT"/>
              </w:rPr>
              <w:t>di cui le principali</w:t>
            </w:r>
          </w:p>
        </w:tc>
        <w:tc>
          <w:tcPr>
            <w:tcW w:w="580" w:type="dxa"/>
            <w:tcBorders>
              <w:top w:val="nil"/>
              <w:left w:val="nil"/>
              <w:bottom w:val="single" w:sz="4" w:space="0" w:color="auto"/>
              <w:right w:val="nil"/>
            </w:tcBorders>
            <w:shd w:val="clear" w:color="auto" w:fill="auto"/>
            <w:noWrap/>
            <w:vAlign w:val="center"/>
          </w:tcPr>
          <w:p w14:paraId="454A6591"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52274D62" w14:textId="77777777" w:rsidR="005D51E6" w:rsidRPr="00B91B37" w:rsidRDefault="005D51E6" w:rsidP="0039423B">
            <w:pPr>
              <w:spacing w:after="0"/>
              <w:jc w:val="right"/>
              <w:rPr>
                <w:rFonts w:ascii="Arial Narrow" w:hAnsi="Arial Narrow" w:cs="Calibri"/>
                <w:color w:val="000000"/>
                <w:sz w:val="18"/>
                <w:szCs w:val="18"/>
                <w:lang w:eastAsia="it-IT"/>
              </w:rPr>
            </w:pPr>
          </w:p>
        </w:tc>
        <w:tc>
          <w:tcPr>
            <w:tcW w:w="1418" w:type="dxa"/>
            <w:tcBorders>
              <w:top w:val="nil"/>
              <w:left w:val="nil"/>
              <w:bottom w:val="single" w:sz="4" w:space="0" w:color="auto"/>
              <w:right w:val="nil"/>
            </w:tcBorders>
            <w:shd w:val="clear" w:color="auto" w:fill="auto"/>
            <w:noWrap/>
            <w:vAlign w:val="center"/>
          </w:tcPr>
          <w:p w14:paraId="48D07D0C" w14:textId="77777777" w:rsidR="005D51E6" w:rsidRPr="00B91B37" w:rsidRDefault="005D51E6" w:rsidP="0039423B">
            <w:pPr>
              <w:spacing w:after="0"/>
              <w:jc w:val="right"/>
              <w:rPr>
                <w:rFonts w:ascii="Arial Narrow" w:hAnsi="Arial Narrow" w:cs="Calibri"/>
                <w:color w:val="000000"/>
                <w:sz w:val="18"/>
                <w:szCs w:val="18"/>
                <w:lang w:eastAsia="it-IT"/>
              </w:rPr>
            </w:pP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015A040A" w14:textId="77777777" w:rsidR="005D51E6" w:rsidRPr="00B91B37" w:rsidRDefault="005D51E6" w:rsidP="0039423B">
            <w:pPr>
              <w:spacing w:after="0"/>
              <w:jc w:val="right"/>
              <w:rPr>
                <w:rFonts w:ascii="Arial Narrow" w:hAnsi="Arial Narrow" w:cs="Calibri"/>
                <w:color w:val="000000"/>
                <w:sz w:val="18"/>
                <w:szCs w:val="18"/>
                <w:lang w:eastAsia="it-IT"/>
              </w:rPr>
            </w:pPr>
          </w:p>
        </w:tc>
      </w:tr>
      <w:tr w:rsidR="005D51E6" w:rsidRPr="00B91B37" w14:paraId="522612DF"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09D48136" w14:textId="77777777" w:rsidR="005D51E6" w:rsidRPr="00B91B37" w:rsidRDefault="005D51E6" w:rsidP="0039423B">
            <w:pPr>
              <w:spacing w:after="0"/>
              <w:rPr>
                <w:rFonts w:ascii="Arial Narrow" w:hAnsi="Arial Narrow" w:cs="Calibri"/>
                <w:i/>
                <w:color w:val="000000"/>
                <w:sz w:val="18"/>
                <w:szCs w:val="18"/>
                <w:lang w:eastAsia="it-IT"/>
              </w:rPr>
            </w:pPr>
            <w:r w:rsidRPr="00B91B37">
              <w:rPr>
                <w:rFonts w:ascii="Arial Narrow" w:eastAsiaTheme="minorHAnsi" w:hAnsi="Arial Narrow" w:cs="Calibri"/>
                <w:i/>
                <w:color w:val="000000"/>
                <w:sz w:val="18"/>
                <w:szCs w:val="18"/>
                <w:lang w:eastAsia="it-IT"/>
              </w:rPr>
              <w:t xml:space="preserve">                 Malattie del sistema </w:t>
            </w:r>
            <w:proofErr w:type="spellStart"/>
            <w:r w:rsidRPr="00B91B37">
              <w:rPr>
                <w:rFonts w:ascii="Arial Narrow" w:eastAsiaTheme="minorHAnsi" w:hAnsi="Arial Narrow" w:cs="Calibri"/>
                <w:i/>
                <w:color w:val="000000"/>
                <w:sz w:val="18"/>
                <w:szCs w:val="18"/>
                <w:lang w:eastAsia="it-IT"/>
              </w:rPr>
              <w:t>osteomuscolare</w:t>
            </w:r>
            <w:proofErr w:type="spellEnd"/>
            <w:r w:rsidRPr="00B91B37">
              <w:rPr>
                <w:rFonts w:ascii="Arial Narrow" w:eastAsiaTheme="minorHAnsi" w:hAnsi="Arial Narrow" w:cs="Calibri"/>
                <w:i/>
                <w:color w:val="000000"/>
                <w:sz w:val="18"/>
                <w:szCs w:val="18"/>
                <w:lang w:eastAsia="it-IT"/>
              </w:rPr>
              <w:t xml:space="preserve"> e del tessuto connettivo</w:t>
            </w:r>
          </w:p>
        </w:tc>
        <w:tc>
          <w:tcPr>
            <w:tcW w:w="580" w:type="dxa"/>
            <w:tcBorders>
              <w:top w:val="nil"/>
              <w:left w:val="nil"/>
              <w:bottom w:val="single" w:sz="4" w:space="0" w:color="auto"/>
              <w:right w:val="nil"/>
            </w:tcBorders>
            <w:shd w:val="clear" w:color="auto" w:fill="auto"/>
            <w:noWrap/>
            <w:vAlign w:val="center"/>
          </w:tcPr>
          <w:p w14:paraId="386DBCEC"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64F58E70"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7.281</w:t>
            </w:r>
          </w:p>
        </w:tc>
        <w:tc>
          <w:tcPr>
            <w:tcW w:w="1418" w:type="dxa"/>
            <w:tcBorders>
              <w:top w:val="nil"/>
              <w:left w:val="nil"/>
              <w:bottom w:val="single" w:sz="4" w:space="0" w:color="auto"/>
              <w:right w:val="nil"/>
            </w:tcBorders>
            <w:shd w:val="clear" w:color="auto" w:fill="auto"/>
            <w:noWrap/>
            <w:vAlign w:val="center"/>
          </w:tcPr>
          <w:p w14:paraId="3B663D53"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-48</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5C4B5C70"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-0,7</w:t>
            </w:r>
          </w:p>
        </w:tc>
      </w:tr>
      <w:tr w:rsidR="005D51E6" w:rsidRPr="00B91B37" w14:paraId="202EAC64"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19AEDB37" w14:textId="77777777" w:rsidR="005D51E6" w:rsidRPr="00B91B37" w:rsidRDefault="005D51E6" w:rsidP="0039423B">
            <w:pPr>
              <w:spacing w:after="0"/>
              <w:rPr>
                <w:rFonts w:ascii="Arial Narrow" w:hAnsi="Arial Narrow" w:cs="Calibri"/>
                <w:i/>
                <w:color w:val="000000"/>
                <w:sz w:val="18"/>
                <w:szCs w:val="18"/>
                <w:lang w:eastAsia="it-IT"/>
              </w:rPr>
            </w:pPr>
            <w:r w:rsidRPr="00B91B37">
              <w:rPr>
                <w:rFonts w:ascii="Arial Narrow" w:eastAsiaTheme="minorHAnsi" w:hAnsi="Arial Narrow" w:cs="Calibri"/>
                <w:i/>
                <w:color w:val="000000"/>
                <w:sz w:val="18"/>
                <w:szCs w:val="18"/>
                <w:lang w:eastAsia="it-IT"/>
              </w:rPr>
              <w:t xml:space="preserve">                 Malattie del sistema nervoso</w:t>
            </w:r>
          </w:p>
        </w:tc>
        <w:tc>
          <w:tcPr>
            <w:tcW w:w="580" w:type="dxa"/>
            <w:tcBorders>
              <w:top w:val="nil"/>
              <w:left w:val="nil"/>
              <w:bottom w:val="single" w:sz="4" w:space="0" w:color="auto"/>
              <w:right w:val="nil"/>
            </w:tcBorders>
            <w:shd w:val="clear" w:color="auto" w:fill="auto"/>
            <w:noWrap/>
            <w:vAlign w:val="center"/>
          </w:tcPr>
          <w:p w14:paraId="641C9D87"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38D42800"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1.370</w:t>
            </w:r>
          </w:p>
        </w:tc>
        <w:tc>
          <w:tcPr>
            <w:tcW w:w="1418" w:type="dxa"/>
            <w:tcBorders>
              <w:top w:val="nil"/>
              <w:left w:val="nil"/>
              <w:bottom w:val="single" w:sz="4" w:space="0" w:color="auto"/>
              <w:right w:val="nil"/>
            </w:tcBorders>
            <w:shd w:val="clear" w:color="auto" w:fill="auto"/>
            <w:noWrap/>
            <w:vAlign w:val="center"/>
          </w:tcPr>
          <w:p w14:paraId="3E0F4751"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70</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6B2FB48E"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5,4</w:t>
            </w:r>
          </w:p>
        </w:tc>
      </w:tr>
      <w:tr w:rsidR="005D51E6" w:rsidRPr="00B91B37" w14:paraId="14F4331E"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39983518" w14:textId="77777777" w:rsidR="005D51E6" w:rsidRPr="00B91B37" w:rsidRDefault="005D51E6" w:rsidP="0039423B">
            <w:pPr>
              <w:spacing w:after="0"/>
              <w:rPr>
                <w:rFonts w:ascii="Arial Narrow" w:hAnsi="Arial Narrow" w:cs="Calibri"/>
                <w:i/>
                <w:color w:val="000000"/>
                <w:sz w:val="18"/>
                <w:szCs w:val="18"/>
                <w:lang w:eastAsia="it-IT"/>
              </w:rPr>
            </w:pPr>
            <w:r w:rsidRPr="00B91B37">
              <w:rPr>
                <w:rFonts w:ascii="Arial Narrow" w:eastAsiaTheme="minorHAnsi" w:hAnsi="Arial Narrow" w:cs="Calibri"/>
                <w:i/>
                <w:color w:val="000000"/>
                <w:sz w:val="18"/>
                <w:szCs w:val="18"/>
                <w:lang w:eastAsia="it-IT"/>
              </w:rPr>
              <w:t xml:space="preserve">                 Malattie dell’orecchio e dell’apofisi mastoide</w:t>
            </w:r>
          </w:p>
        </w:tc>
        <w:tc>
          <w:tcPr>
            <w:tcW w:w="580" w:type="dxa"/>
            <w:tcBorders>
              <w:top w:val="nil"/>
              <w:left w:val="nil"/>
              <w:bottom w:val="single" w:sz="4" w:space="0" w:color="auto"/>
              <w:right w:val="nil"/>
            </w:tcBorders>
            <w:shd w:val="clear" w:color="auto" w:fill="auto"/>
            <w:noWrap/>
            <w:vAlign w:val="center"/>
          </w:tcPr>
          <w:p w14:paraId="1F39BF79"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05735210"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806</w:t>
            </w:r>
          </w:p>
        </w:tc>
        <w:tc>
          <w:tcPr>
            <w:tcW w:w="1418" w:type="dxa"/>
            <w:tcBorders>
              <w:top w:val="nil"/>
              <w:left w:val="nil"/>
              <w:bottom w:val="single" w:sz="4" w:space="0" w:color="auto"/>
              <w:right w:val="nil"/>
            </w:tcBorders>
            <w:shd w:val="clear" w:color="auto" w:fill="auto"/>
            <w:noWrap/>
            <w:vAlign w:val="center"/>
          </w:tcPr>
          <w:p w14:paraId="341FDFC5"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81</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45D845A2"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11,2</w:t>
            </w:r>
          </w:p>
        </w:tc>
      </w:tr>
      <w:tr w:rsidR="005D51E6" w:rsidRPr="00B91B37" w14:paraId="1F8AF578"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7759C283" w14:textId="77777777" w:rsidR="005D51E6" w:rsidRPr="00B91B37" w:rsidRDefault="005D51E6" w:rsidP="0039423B">
            <w:pPr>
              <w:spacing w:after="0"/>
              <w:rPr>
                <w:rFonts w:ascii="Arial Narrow" w:hAnsi="Arial Narrow" w:cs="Calibri"/>
                <w:i/>
                <w:color w:val="000000"/>
                <w:sz w:val="18"/>
                <w:szCs w:val="18"/>
                <w:lang w:eastAsia="it-IT"/>
              </w:rPr>
            </w:pPr>
            <w:r w:rsidRPr="00B91B37">
              <w:rPr>
                <w:rFonts w:ascii="Arial Narrow" w:eastAsiaTheme="minorHAnsi" w:hAnsi="Arial Narrow" w:cs="Calibri"/>
                <w:i/>
                <w:color w:val="000000"/>
                <w:sz w:val="18"/>
                <w:szCs w:val="18"/>
                <w:lang w:eastAsia="it-IT"/>
              </w:rPr>
              <w:t xml:space="preserve">                Tumori</w:t>
            </w:r>
          </w:p>
        </w:tc>
        <w:tc>
          <w:tcPr>
            <w:tcW w:w="580" w:type="dxa"/>
            <w:tcBorders>
              <w:top w:val="nil"/>
              <w:left w:val="nil"/>
              <w:bottom w:val="single" w:sz="4" w:space="0" w:color="auto"/>
              <w:right w:val="nil"/>
            </w:tcBorders>
            <w:shd w:val="clear" w:color="auto" w:fill="auto"/>
            <w:noWrap/>
            <w:vAlign w:val="center"/>
          </w:tcPr>
          <w:p w14:paraId="498819C5"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05516FEA"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iCs/>
                <w:color w:val="000000"/>
                <w:sz w:val="17"/>
                <w:szCs w:val="17"/>
              </w:rPr>
              <w:t>341</w:t>
            </w:r>
          </w:p>
        </w:tc>
        <w:tc>
          <w:tcPr>
            <w:tcW w:w="1418" w:type="dxa"/>
            <w:tcBorders>
              <w:top w:val="nil"/>
              <w:left w:val="nil"/>
              <w:bottom w:val="single" w:sz="4" w:space="0" w:color="auto"/>
              <w:right w:val="nil"/>
            </w:tcBorders>
            <w:shd w:val="clear" w:color="auto" w:fill="auto"/>
            <w:noWrap/>
            <w:vAlign w:val="center"/>
          </w:tcPr>
          <w:p w14:paraId="203F1337"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iCs/>
                <w:color w:val="000000"/>
                <w:sz w:val="17"/>
                <w:szCs w:val="17"/>
              </w:rPr>
              <w:t>13</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2ED0E917" w14:textId="77777777" w:rsidR="005D51E6" w:rsidRPr="00B91B37" w:rsidRDefault="005D51E6" w:rsidP="0039423B">
            <w:pPr>
              <w:spacing w:after="0"/>
              <w:jc w:val="right"/>
              <w:rPr>
                <w:rFonts w:ascii="Arial Narrow" w:hAnsi="Arial Narrow" w:cs="Calibri"/>
                <w:color w:val="000000"/>
                <w:sz w:val="18"/>
                <w:szCs w:val="18"/>
                <w:lang w:eastAsia="it-IT"/>
              </w:rPr>
            </w:pPr>
            <w:r w:rsidRPr="00B91B37">
              <w:rPr>
                <w:rFonts w:ascii="Arial Narrow" w:eastAsiaTheme="minorHAnsi" w:hAnsi="Arial Narrow" w:cs="Calibri"/>
                <w:iCs/>
                <w:color w:val="000000"/>
                <w:sz w:val="17"/>
                <w:szCs w:val="17"/>
              </w:rPr>
              <w:t>4,0</w:t>
            </w:r>
          </w:p>
        </w:tc>
      </w:tr>
      <w:tr w:rsidR="005D51E6" w:rsidRPr="00B91B37" w14:paraId="32F5FEEF" w14:textId="77777777" w:rsidTr="0039423B">
        <w:trPr>
          <w:trHeight w:val="292"/>
        </w:trPr>
        <w:tc>
          <w:tcPr>
            <w:tcW w:w="4902" w:type="dxa"/>
            <w:gridSpan w:val="4"/>
            <w:tcBorders>
              <w:top w:val="nil"/>
              <w:left w:val="nil"/>
              <w:bottom w:val="single" w:sz="4" w:space="0" w:color="auto"/>
              <w:right w:val="nil"/>
            </w:tcBorders>
            <w:shd w:val="clear" w:color="auto" w:fill="auto"/>
            <w:noWrap/>
            <w:vAlign w:val="center"/>
          </w:tcPr>
          <w:p w14:paraId="30F7B577" w14:textId="77777777" w:rsidR="005D51E6" w:rsidRPr="00B91B37" w:rsidRDefault="005D51E6" w:rsidP="0039423B">
            <w:pPr>
              <w:spacing w:after="0"/>
              <w:rPr>
                <w:rFonts w:ascii="Arial Narrow" w:hAnsi="Arial Narrow" w:cs="Calibri"/>
                <w:i/>
                <w:color w:val="000000"/>
                <w:sz w:val="18"/>
                <w:szCs w:val="18"/>
                <w:lang w:eastAsia="it-IT"/>
              </w:rPr>
            </w:pPr>
            <w:r w:rsidRPr="00B91B37">
              <w:rPr>
                <w:rFonts w:ascii="Arial Narrow" w:eastAsiaTheme="minorHAnsi" w:hAnsi="Arial Narrow" w:cs="Calibri"/>
                <w:i/>
                <w:color w:val="000000"/>
                <w:sz w:val="18"/>
                <w:szCs w:val="18"/>
                <w:lang w:eastAsia="it-IT"/>
              </w:rPr>
              <w:t xml:space="preserve">                Malattie del sistema respiratorio </w:t>
            </w:r>
          </w:p>
        </w:tc>
        <w:tc>
          <w:tcPr>
            <w:tcW w:w="580" w:type="dxa"/>
            <w:tcBorders>
              <w:top w:val="nil"/>
              <w:left w:val="nil"/>
              <w:bottom w:val="single" w:sz="4" w:space="0" w:color="auto"/>
              <w:right w:val="nil"/>
            </w:tcBorders>
            <w:shd w:val="clear" w:color="auto" w:fill="auto"/>
            <w:noWrap/>
            <w:vAlign w:val="center"/>
          </w:tcPr>
          <w:p w14:paraId="29F96AE7" w14:textId="77777777" w:rsidR="005D51E6" w:rsidRPr="00B91B37" w:rsidRDefault="005D51E6" w:rsidP="0039423B">
            <w:pPr>
              <w:spacing w:after="0"/>
              <w:rPr>
                <w:rFonts w:ascii="Arial Narrow" w:hAnsi="Arial Narrow" w:cs="Calibri"/>
                <w:color w:val="000000"/>
                <w:sz w:val="18"/>
                <w:szCs w:val="18"/>
                <w:lang w:eastAsia="it-IT"/>
              </w:rPr>
            </w:pPr>
          </w:p>
        </w:tc>
        <w:tc>
          <w:tcPr>
            <w:tcW w:w="1409" w:type="dxa"/>
            <w:tcBorders>
              <w:top w:val="single" w:sz="4" w:space="0" w:color="auto"/>
              <w:left w:val="nil"/>
              <w:bottom w:val="single" w:sz="4" w:space="0" w:color="auto"/>
              <w:right w:val="nil"/>
            </w:tcBorders>
            <w:shd w:val="clear" w:color="auto" w:fill="F2F2F2" w:themeFill="background1" w:themeFillShade="F2"/>
            <w:noWrap/>
            <w:vAlign w:val="center"/>
          </w:tcPr>
          <w:p w14:paraId="6086DD22"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301</w:t>
            </w:r>
          </w:p>
        </w:tc>
        <w:tc>
          <w:tcPr>
            <w:tcW w:w="1418" w:type="dxa"/>
            <w:tcBorders>
              <w:top w:val="nil"/>
              <w:left w:val="nil"/>
              <w:bottom w:val="single" w:sz="4" w:space="0" w:color="auto"/>
              <w:right w:val="nil"/>
            </w:tcBorders>
            <w:shd w:val="clear" w:color="auto" w:fill="auto"/>
            <w:noWrap/>
            <w:vAlign w:val="center"/>
          </w:tcPr>
          <w:p w14:paraId="30DE4A8D"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-85</w:t>
            </w:r>
          </w:p>
        </w:tc>
        <w:tc>
          <w:tcPr>
            <w:tcW w:w="1270" w:type="dxa"/>
            <w:tcBorders>
              <w:top w:val="single" w:sz="4" w:space="0" w:color="auto"/>
              <w:left w:val="nil"/>
              <w:bottom w:val="single" w:sz="4" w:space="0" w:color="auto"/>
              <w:right w:val="nil"/>
            </w:tcBorders>
            <w:shd w:val="clear" w:color="000000" w:fill="F2F2F2" w:themeFill="background1" w:themeFillShade="F2"/>
            <w:noWrap/>
            <w:vAlign w:val="center"/>
          </w:tcPr>
          <w:p w14:paraId="5ADEDDF6" w14:textId="77777777" w:rsidR="005D51E6" w:rsidRPr="00B91B37" w:rsidRDefault="005D51E6" w:rsidP="0039423B">
            <w:pPr>
              <w:spacing w:after="0"/>
              <w:jc w:val="right"/>
              <w:rPr>
                <w:rFonts w:ascii="Arial Narrow" w:hAnsi="Arial Narrow" w:cs="Calibri"/>
                <w:i/>
                <w:color w:val="000000"/>
                <w:sz w:val="18"/>
                <w:szCs w:val="18"/>
                <w:lang w:eastAsia="it-IT"/>
              </w:rPr>
            </w:pPr>
            <w:r w:rsidRPr="00B91B37">
              <w:rPr>
                <w:rFonts w:ascii="Arial Narrow" w:eastAsiaTheme="minorHAnsi" w:hAnsi="Arial Narrow" w:cs="Calibri"/>
                <w:color w:val="000000"/>
                <w:sz w:val="17"/>
                <w:szCs w:val="17"/>
                <w:lang w:eastAsia="it-IT"/>
              </w:rPr>
              <w:t>-22,0</w:t>
            </w:r>
          </w:p>
        </w:tc>
      </w:tr>
    </w:tbl>
    <w:p w14:paraId="2241E520" w14:textId="77777777" w:rsidR="005D51E6" w:rsidRPr="00B91B37" w:rsidRDefault="005D51E6" w:rsidP="005D51E6">
      <w:pPr>
        <w:pStyle w:val="titoletto"/>
        <w:spacing w:before="60" w:after="40"/>
        <w:rPr>
          <w:rFonts w:ascii="Arial Narrow" w:hAnsi="Arial Narrow" w:cs="Times New Roman"/>
          <w:b w:val="0"/>
          <w:bCs w:val="0"/>
          <w:iCs/>
          <w:color w:val="000000"/>
          <w:sz w:val="15"/>
          <w:szCs w:val="15"/>
          <w:lang w:eastAsia="it-IT"/>
        </w:rPr>
      </w:pPr>
      <w:r w:rsidRPr="00B91B37">
        <w:rPr>
          <w:rFonts w:ascii="Arial Narrow" w:hAnsi="Arial Narrow" w:cs="Times New Roman"/>
          <w:b w:val="0"/>
          <w:bCs w:val="0"/>
          <w:iCs/>
          <w:color w:val="000000"/>
          <w:sz w:val="15"/>
          <w:szCs w:val="15"/>
          <w:lang w:eastAsia="it-IT"/>
        </w:rPr>
        <w:t xml:space="preserve">Fonte: </w:t>
      </w:r>
      <w:proofErr w:type="spellStart"/>
      <w:r w:rsidRPr="00B91B37">
        <w:rPr>
          <w:rFonts w:ascii="Arial Narrow" w:hAnsi="Arial Narrow" w:cs="Times New Roman"/>
          <w:b w:val="0"/>
          <w:bCs w:val="0"/>
          <w:iCs/>
          <w:color w:val="000000"/>
          <w:sz w:val="15"/>
          <w:szCs w:val="15"/>
          <w:lang w:eastAsia="it-IT"/>
        </w:rPr>
        <w:t>Inail</w:t>
      </w:r>
      <w:proofErr w:type="spellEnd"/>
      <w:r w:rsidRPr="00B91B37">
        <w:rPr>
          <w:rFonts w:ascii="Arial Narrow" w:hAnsi="Arial Narrow" w:cs="Times New Roman"/>
          <w:b w:val="0"/>
          <w:bCs w:val="0"/>
          <w:iCs/>
          <w:color w:val="000000"/>
          <w:sz w:val="15"/>
          <w:szCs w:val="15"/>
          <w:lang w:eastAsia="it-IT"/>
        </w:rPr>
        <w:t xml:space="preserve">, Open data mensili </w:t>
      </w:r>
    </w:p>
    <w:p w14:paraId="02303ADD" w14:textId="77777777" w:rsidR="005D51E6" w:rsidRPr="00B91B37" w:rsidRDefault="005D51E6" w:rsidP="00297EEE">
      <w:pPr>
        <w:rPr>
          <w:rFonts w:cs="Arial"/>
          <w:szCs w:val="20"/>
        </w:rPr>
      </w:pPr>
    </w:p>
    <w:p w14:paraId="609AD33E" w14:textId="77777777" w:rsidR="00297EEE" w:rsidRPr="00B91B37" w:rsidRDefault="00297EEE" w:rsidP="00297EEE">
      <w:pPr>
        <w:rPr>
          <w:rFonts w:cs="Arial"/>
          <w:szCs w:val="20"/>
        </w:rPr>
      </w:pPr>
      <w:r w:rsidRPr="00B91B37">
        <w:rPr>
          <w:rFonts w:cs="Arial"/>
          <w:szCs w:val="20"/>
        </w:rPr>
        <w:t>La ripresa delle attività produttive si è manifestata anche con l’aumento delle denunce di malattie professionali, per la maggiore esposizione al rischio di contrarre una patologia legata al lavoro. I dati però, se da un lato</w:t>
      </w:r>
      <w:r w:rsidRPr="00B91B37">
        <w:rPr>
          <w:rFonts w:eastAsiaTheme="minorHAnsi" w:cs="Arial"/>
          <w:color w:val="FF0000"/>
        </w:rPr>
        <w:t xml:space="preserve"> </w:t>
      </w:r>
      <w:r w:rsidRPr="00B91B37">
        <w:rPr>
          <w:rFonts w:cs="Arial"/>
          <w:szCs w:val="20"/>
        </w:rPr>
        <w:t>mostrano un riposizionamento sui valori del 2020 (circa 400 denunce in più), dall’altro evidenziano una contrazione rispetto al primo trimestre del 2019 (1.383 casi in meno).</w:t>
      </w:r>
    </w:p>
    <w:p w14:paraId="2EA6CF69" w14:textId="77777777" w:rsidR="00297EEE" w:rsidRPr="00B91B37" w:rsidRDefault="00297EEE" w:rsidP="00297EEE">
      <w:pPr>
        <w:rPr>
          <w:rFonts w:cs="Arial"/>
          <w:szCs w:val="20"/>
        </w:rPr>
      </w:pPr>
      <w:r w:rsidRPr="00B91B37">
        <w:rPr>
          <w:rFonts w:cs="Arial"/>
          <w:szCs w:val="20"/>
        </w:rPr>
        <w:t xml:space="preserve">Tra gennaio e marzo 2022, oltre otto malattie professionali su dieci (82,4%) </w:t>
      </w:r>
      <w:r w:rsidRPr="00B91B37">
        <w:rPr>
          <w:rFonts w:cs="Arial"/>
          <w:color w:val="000000" w:themeColor="text1"/>
          <w:szCs w:val="20"/>
        </w:rPr>
        <w:t xml:space="preserve">afferiscono ai settori </w:t>
      </w:r>
      <w:r w:rsidRPr="00B91B37">
        <w:rPr>
          <w:rFonts w:cs="Arial"/>
          <w:szCs w:val="20"/>
        </w:rPr>
        <w:t xml:space="preserve">di attività economica dell’industria e servizi che registrano 11.963 denunce, in aumento di 715 casi (+6,4%) nel confronto di periodo. L’incremento delle denunce ha interessato anche la gestione agricoltura, 247 casi in più pari al +11,2%, mentre la gestione per conto dello Stato mostra un calo in termini relativi del -22,4%, ma su un numero contenuto di casi (appena 28 in meno). Nel primo trimestre del 2022 le denunce di malattie a carico del sistema </w:t>
      </w:r>
      <w:proofErr w:type="spellStart"/>
      <w:r w:rsidRPr="00B91B37">
        <w:rPr>
          <w:rFonts w:cs="Arial"/>
          <w:szCs w:val="20"/>
        </w:rPr>
        <w:t>osteomuscolare</w:t>
      </w:r>
      <w:proofErr w:type="spellEnd"/>
      <w:r w:rsidRPr="00B91B37">
        <w:rPr>
          <w:rFonts w:cs="Arial"/>
          <w:szCs w:val="20"/>
        </w:rPr>
        <w:t xml:space="preserve"> e del tessuto connettivo sono rimaste sostanzialmente invariate rispetto allo stesso trimestre del 2021, registrando un calo di 48 casi, pari al -0,7%. Tali patologie sono le più numerose e rappresentano la metà di tutte le denunce pervenute nel trimestre; nel 47,6% dei casi si tratta di disturbi dei tessuti molli e nel 42,0% di </w:t>
      </w:r>
      <w:proofErr w:type="spellStart"/>
      <w:r w:rsidRPr="00B91B37">
        <w:rPr>
          <w:rFonts w:cs="Arial"/>
          <w:szCs w:val="20"/>
        </w:rPr>
        <w:t>dorsopatie</w:t>
      </w:r>
      <w:proofErr w:type="spellEnd"/>
      <w:r w:rsidRPr="00B91B37">
        <w:rPr>
          <w:rFonts w:cs="Arial"/>
          <w:szCs w:val="20"/>
        </w:rPr>
        <w:t xml:space="preserve">. Viceversa, nello stesso periodo gli aumenti si registrano per le malattie dell’orecchio (+11,2%, quasi tutte ipoacusie), per le malattie del sistema nervoso (+5,4%, quasi esclusivamente sindromi del tunnel carpale) e per i tumori (+4,0%, il 40,0% a carico del tessuto mesoteliale e dei tessuti molli); in calo, invece, le malattie del sistema respiratorio (il 40,1% malattie polmonari da agenti esterni) che tra le principali indicano una diminuzione del -22,0% (Tavola 6). </w:t>
      </w:r>
    </w:p>
    <w:p w14:paraId="2B255714" w14:textId="0DA44F3F" w:rsidR="00297EEE" w:rsidRPr="00B91B37" w:rsidRDefault="00297EEE" w:rsidP="00297EEE">
      <w:pPr>
        <w:rPr>
          <w:rFonts w:cs="Arial"/>
          <w:szCs w:val="20"/>
        </w:rPr>
      </w:pPr>
      <w:r w:rsidRPr="00B91B37">
        <w:rPr>
          <w:rFonts w:cs="Arial"/>
          <w:szCs w:val="20"/>
        </w:rPr>
        <w:t>Il primo trimestre del 2022 è ancora influenzato dalla pandemia e, come già detto, i contagi registrati in soli tre mesi, anche a causa dell’impennata di gennaio, superano quelli pervenuti nel corso dell’intero anno 2021. Le denunce di infortunio da Covid-19 in ambito occupazionale sono oggetto di comunicati istituzionali mensili dell’Inail</w:t>
      </w:r>
      <w:r w:rsidRPr="00B91B37">
        <w:rPr>
          <w:rStyle w:val="Rimandonotaapidipagina"/>
          <w:szCs w:val="20"/>
        </w:rPr>
        <w:footnoteReference w:id="11"/>
      </w:r>
      <w:r w:rsidRPr="00B91B37">
        <w:rPr>
          <w:rFonts w:cs="Arial"/>
          <w:szCs w:val="20"/>
        </w:rPr>
        <w:t>: dal primo monitoraggio – che al 21 aprile 2020 rilevava 28.381 contagi denunciati (di cui 98 con esito mortale) – fino all’ultimo in ordine di pubblicazione, al 30 aprile 2022 che ne ha evidenziati 260.750 (di cui 858 mortali) da inizio pandemia.</w:t>
      </w:r>
    </w:p>
    <w:p w14:paraId="18AA65CB" w14:textId="77777777" w:rsidR="007F2FE5" w:rsidRPr="00B91B37" w:rsidRDefault="007F2FE5" w:rsidP="00CF4C24">
      <w:pPr>
        <w:rPr>
          <w:color w:val="000000" w:themeColor="text1"/>
        </w:rPr>
      </w:pPr>
    </w:p>
    <w:p w14:paraId="4394209D" w14:textId="032A4678" w:rsidR="006877B0" w:rsidRPr="00B91B37" w:rsidRDefault="006877B0">
      <w:pPr>
        <w:spacing w:after="0"/>
        <w:jc w:val="left"/>
        <w:rPr>
          <w:rFonts w:cs="Arial"/>
          <w:b/>
          <w:caps/>
          <w:color w:val="17365D"/>
          <w:sz w:val="24"/>
          <w:szCs w:val="24"/>
        </w:rPr>
      </w:pPr>
      <w:r w:rsidRPr="00B91B37">
        <w:rPr>
          <w:rFonts w:cs="Arial"/>
          <w:b/>
          <w:caps/>
          <w:color w:val="17365D"/>
          <w:sz w:val="24"/>
          <w:szCs w:val="24"/>
        </w:rPr>
        <w:br w:type="page"/>
      </w:r>
    </w:p>
    <w:p w14:paraId="07DE2371" w14:textId="77777777" w:rsidR="00C32449" w:rsidRPr="00B91B37" w:rsidRDefault="00C32449">
      <w:pPr>
        <w:spacing w:after="0"/>
        <w:jc w:val="left"/>
        <w:rPr>
          <w:rFonts w:cs="Arial"/>
          <w:b/>
          <w:caps/>
          <w:color w:val="17365D"/>
          <w:sz w:val="24"/>
          <w:szCs w:val="24"/>
        </w:rPr>
      </w:pPr>
    </w:p>
    <w:p w14:paraId="35368EA9" w14:textId="10878185" w:rsidR="004176C3" w:rsidRPr="00B91B37" w:rsidRDefault="004176C3" w:rsidP="00CD5ED5">
      <w:pPr>
        <w:spacing w:after="200" w:line="276" w:lineRule="auto"/>
        <w:jc w:val="left"/>
        <w:rPr>
          <w:rFonts w:cs="Arial"/>
          <w:caps/>
          <w:color w:val="17365D"/>
          <w:sz w:val="24"/>
          <w:szCs w:val="24"/>
        </w:rPr>
      </w:pPr>
      <w:r w:rsidRPr="00B91B37">
        <w:rPr>
          <w:rFonts w:cs="Arial"/>
          <w:b/>
          <w:caps/>
          <w:color w:val="17365D"/>
          <w:sz w:val="24"/>
          <w:szCs w:val="24"/>
        </w:rPr>
        <w:t>Glossario</w:t>
      </w:r>
    </w:p>
    <w:p w14:paraId="090BBBE5" w14:textId="77777777" w:rsidR="004176C3" w:rsidRPr="00B91B37" w:rsidRDefault="004176C3" w:rsidP="00527B02">
      <w:pPr>
        <w:pStyle w:val="Paragrafoelenco1"/>
        <w:autoSpaceDE w:val="0"/>
        <w:autoSpaceDN w:val="0"/>
        <w:adjustRightInd w:val="0"/>
        <w:ind w:left="0"/>
        <w:contextualSpacing w:val="0"/>
        <w:rPr>
          <w:rFonts w:cs="Arial"/>
          <w:i/>
          <w:spacing w:val="-3"/>
          <w:szCs w:val="20"/>
        </w:rPr>
      </w:pPr>
      <w:r w:rsidRPr="00B91B37">
        <w:rPr>
          <w:rFonts w:cs="Arial"/>
          <w:b/>
          <w:spacing w:val="-3"/>
          <w:szCs w:val="20"/>
        </w:rPr>
        <w:t>Attivazione (CO)</w:t>
      </w:r>
      <w:r w:rsidRPr="00B91B37">
        <w:rPr>
          <w:rFonts w:cs="Arial"/>
          <w:spacing w:val="-3"/>
          <w:szCs w:val="20"/>
        </w:rPr>
        <w:t>: inizio di una nuova fattispecie contrattuale, a carattere permanente o temporaneo, sottoposta a Comunicazione obbligatoria da parte del datore di lavoro. Nel caso dell’esperienza di lavoro coincide con l’inizio del tirocinio.</w:t>
      </w:r>
      <w:r w:rsidRPr="00B91B37">
        <w:rPr>
          <w:rFonts w:cs="Arial"/>
          <w:b/>
          <w:spacing w:val="-3"/>
          <w:szCs w:val="20"/>
        </w:rPr>
        <w:t xml:space="preserve"> </w:t>
      </w:r>
    </w:p>
    <w:p w14:paraId="2233F325" w14:textId="77777777"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 xml:space="preserve">Cessazione (CO): </w:t>
      </w:r>
      <w:r w:rsidRPr="00B91B37">
        <w:rPr>
          <w:rFonts w:cs="Arial"/>
          <w:spacing w:val="-3"/>
          <w:szCs w:val="20"/>
        </w:rPr>
        <w:t xml:space="preserve">conclusione di una fattispecie contrattuale, a carattere permanente o temporaneo. In particolare, si intende per “cessazione a termine” la conclusione di un rapporto di lavoro temporaneo alla fine prevista dal contratto (la c.d. “data presunta”), per la quale la Comunicazione obbligatoria di avvenuta conclusione da parte del datore di lavoro non è dovuta. </w:t>
      </w:r>
    </w:p>
    <w:p w14:paraId="3E0399B3" w14:textId="3A17FCDC"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 xml:space="preserve">Classe dimensionale delle imprese private (Inps): </w:t>
      </w:r>
      <w:r w:rsidRPr="00B91B37">
        <w:rPr>
          <w:rFonts w:cs="Arial"/>
          <w:spacing w:val="-3"/>
          <w:szCs w:val="20"/>
        </w:rPr>
        <w:t xml:space="preserve">numero medio annuo delle posizioni lavorative dipendenti calcolato come rapporto tra la somma dei lavoratori dichiarati per </w:t>
      </w:r>
      <w:r w:rsidR="00D9039D" w:rsidRPr="00B91B37">
        <w:rPr>
          <w:rFonts w:cs="Arial"/>
          <w:spacing w:val="-3"/>
          <w:szCs w:val="20"/>
        </w:rPr>
        <w:t xml:space="preserve">ogni </w:t>
      </w:r>
      <w:r w:rsidRPr="00B91B37">
        <w:rPr>
          <w:rFonts w:cs="Arial"/>
          <w:spacing w:val="-3"/>
          <w:szCs w:val="20"/>
        </w:rPr>
        <w:t xml:space="preserve">singola posizione assicurativa (identificativo Inps) nei vari mesi dell’anno e il numero delle denunce mensili </w:t>
      </w:r>
      <w:proofErr w:type="spellStart"/>
      <w:r w:rsidRPr="00B91B37">
        <w:rPr>
          <w:rFonts w:cs="Arial"/>
          <w:spacing w:val="-3"/>
          <w:szCs w:val="20"/>
        </w:rPr>
        <w:t>Uniemens</w:t>
      </w:r>
      <w:proofErr w:type="spellEnd"/>
      <w:r w:rsidRPr="00B91B37">
        <w:rPr>
          <w:rFonts w:cs="Arial"/>
          <w:spacing w:val="-3"/>
          <w:szCs w:val="20"/>
        </w:rPr>
        <w:t xml:space="preserve"> presentate nello stesso anno.</w:t>
      </w:r>
    </w:p>
    <w:p w14:paraId="2B2C37E7" w14:textId="77777777"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 xml:space="preserve">Classificazione </w:t>
      </w:r>
      <w:proofErr w:type="spellStart"/>
      <w:r w:rsidRPr="00B91B37">
        <w:rPr>
          <w:rFonts w:cs="Arial"/>
          <w:b/>
          <w:spacing w:val="-3"/>
          <w:szCs w:val="20"/>
        </w:rPr>
        <w:t>Ateco</w:t>
      </w:r>
      <w:proofErr w:type="spellEnd"/>
      <w:r w:rsidRPr="00B91B37">
        <w:rPr>
          <w:rFonts w:cs="Arial"/>
          <w:b/>
          <w:spacing w:val="-3"/>
          <w:szCs w:val="20"/>
        </w:rPr>
        <w:t xml:space="preserve"> 2007:</w:t>
      </w:r>
      <w:r w:rsidRPr="00B91B37">
        <w:rPr>
          <w:rFonts w:cs="Arial"/>
          <w:spacing w:val="-3"/>
          <w:szCs w:val="20"/>
        </w:rPr>
        <w:t xml:space="preserve"> è la classificazione delle attività economiche e costituisce la versione nazionale della nomenclatura europea </w:t>
      </w:r>
      <w:hyperlink r:id="rId19" w:history="1">
        <w:r w:rsidRPr="00B91B37">
          <w:rPr>
            <w:rStyle w:val="Collegamentoipertestuale"/>
            <w:rFonts w:cs="Arial"/>
            <w:spacing w:val="-3"/>
          </w:rPr>
          <w:t>Nace.Rev.2</w:t>
        </w:r>
      </w:hyperlink>
      <w:r w:rsidRPr="00B91B37">
        <w:rPr>
          <w:rFonts w:cs="Arial"/>
          <w:spacing w:val="-3"/>
          <w:szCs w:val="20"/>
        </w:rPr>
        <w:t>, pubblicata sull’</w:t>
      </w:r>
      <w:proofErr w:type="spellStart"/>
      <w:r w:rsidRPr="00B91B37">
        <w:rPr>
          <w:rFonts w:cs="Arial"/>
          <w:spacing w:val="-3"/>
          <w:szCs w:val="20"/>
        </w:rPr>
        <w:t>Official</w:t>
      </w:r>
      <w:proofErr w:type="spellEnd"/>
      <w:r w:rsidRPr="00B91B37">
        <w:rPr>
          <w:rFonts w:cs="Arial"/>
          <w:spacing w:val="-3"/>
          <w:szCs w:val="20"/>
        </w:rPr>
        <w:t xml:space="preserve"> Journal il 20 dicembre 2006 (Regolamento </w:t>
      </w:r>
      <w:r w:rsidRPr="00B91B37">
        <w:rPr>
          <w:rFonts w:cs="Arial"/>
          <w:spacing w:val="-3"/>
          <w:szCs w:val="20"/>
        </w:rPr>
        <w:br/>
      </w:r>
      <w:hyperlink r:id="rId20" w:history="1">
        <w:r w:rsidRPr="00B91B37">
          <w:rPr>
            <w:rStyle w:val="Collegamentoipertestuale"/>
            <w:rFonts w:cs="Arial"/>
            <w:spacing w:val="-3"/>
          </w:rPr>
          <w:t>CE n. 1893/2006</w:t>
        </w:r>
      </w:hyperlink>
      <w:r w:rsidRPr="00B91B37">
        <w:rPr>
          <w:rFonts w:cs="Arial"/>
          <w:spacing w:val="-3"/>
          <w:szCs w:val="20"/>
        </w:rPr>
        <w:t xml:space="preserve"> del PE e del Consiglio del 20/12/2006) e adottata dall’Istat il 1° gennaio 2008. </w:t>
      </w:r>
    </w:p>
    <w:p w14:paraId="0D337AA4" w14:textId="63057240" w:rsidR="00AA3483" w:rsidRPr="00B91B37" w:rsidRDefault="00AA3483" w:rsidP="00AA3483">
      <w:pPr>
        <w:pStyle w:val="Testocommento"/>
        <w:rPr>
          <w:b/>
        </w:rPr>
      </w:pPr>
      <w:r w:rsidRPr="00B91B37">
        <w:rPr>
          <w:b/>
        </w:rPr>
        <w:t>Classificazione ICD–X</w:t>
      </w:r>
      <w:r w:rsidRPr="00B91B37">
        <w:t xml:space="preserve">: è un codice della classificazione statistica internazionale delle malattie e dei problemi sanitari correlati (International Statistical </w:t>
      </w:r>
      <w:proofErr w:type="spellStart"/>
      <w:r w:rsidRPr="00B91B37">
        <w:t>Classification</w:t>
      </w:r>
      <w:proofErr w:type="spellEnd"/>
      <w:r w:rsidRPr="00B91B37">
        <w:t xml:space="preserve"> of </w:t>
      </w:r>
      <w:proofErr w:type="spellStart"/>
      <w:r w:rsidRPr="00B91B37">
        <w:t>Deseases</w:t>
      </w:r>
      <w:proofErr w:type="spellEnd"/>
      <w:r w:rsidRPr="00B91B37">
        <w:t xml:space="preserve"> and </w:t>
      </w:r>
      <w:proofErr w:type="spellStart"/>
      <w:r w:rsidRPr="00B91B37">
        <w:t>related</w:t>
      </w:r>
      <w:proofErr w:type="spellEnd"/>
      <w:r w:rsidRPr="00B91B37">
        <w:t xml:space="preserve"> </w:t>
      </w:r>
      <w:proofErr w:type="spellStart"/>
      <w:r w:rsidRPr="00B91B37">
        <w:t>health</w:t>
      </w:r>
      <w:proofErr w:type="spellEnd"/>
      <w:r w:rsidRPr="00B91B37">
        <w:t xml:space="preserve"> </w:t>
      </w:r>
      <w:proofErr w:type="spellStart"/>
      <w:r w:rsidRPr="00B91B37">
        <w:t>problems</w:t>
      </w:r>
      <w:proofErr w:type="spellEnd"/>
      <w:r w:rsidRPr="00B91B37">
        <w:t>). Il sistema ripartisce le malattie in 21 settori e ciascun settore contiene una famiglia di malattie; ciascuna malattia è individuata da un codice alfanumerico.</w:t>
      </w:r>
    </w:p>
    <w:p w14:paraId="5A696485" w14:textId="77777777"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 xml:space="preserve">Comunicazioni obbligatorie (CO): </w:t>
      </w:r>
      <w:r w:rsidRPr="00B91B37">
        <w:rPr>
          <w:rFonts w:cs="Arial"/>
          <w:spacing w:val="-3"/>
          <w:szCs w:val="20"/>
        </w:rPr>
        <w:t xml:space="preserve">comunicazioni che tutti i datori di lavoro, pubblici e privati, devono obbligatoriamente trasmettere ai servizi competenti in caso di attivazione, proroga, trasformazione e cessazione di rapporti di lavoro subordinato, associato, di tirocini e di altre esperienze professionali previste dalla normativa vigente (art. 4-bis del </w:t>
      </w:r>
      <w:proofErr w:type="spellStart"/>
      <w:proofErr w:type="gramStart"/>
      <w:r w:rsidRPr="00B91B37">
        <w:rPr>
          <w:rFonts w:cs="Arial"/>
          <w:spacing w:val="-3"/>
          <w:szCs w:val="20"/>
        </w:rPr>
        <w:t>D.Lgs</w:t>
      </w:r>
      <w:proofErr w:type="gramEnd"/>
      <w:r w:rsidRPr="00B91B37">
        <w:rPr>
          <w:rFonts w:cs="Arial"/>
          <w:spacing w:val="-3"/>
          <w:szCs w:val="20"/>
        </w:rPr>
        <w:t>.</w:t>
      </w:r>
      <w:proofErr w:type="spellEnd"/>
      <w:r w:rsidRPr="00B91B37">
        <w:rPr>
          <w:rFonts w:cs="Arial"/>
          <w:spacing w:val="-3"/>
          <w:szCs w:val="20"/>
        </w:rPr>
        <w:t xml:space="preserve"> n. 181/2000, così come modificato dall’art. 1, comma 1184 della L. 296/2006, ovvero altre leggi speciali che disciplinano le comunicazioni di settori specifici quali la pubblica amministrazione, la scuola, il settore marittimo). </w:t>
      </w:r>
    </w:p>
    <w:p w14:paraId="2826E5ED" w14:textId="1DAB17E2" w:rsidR="00DD424C" w:rsidRPr="00B91B37" w:rsidRDefault="00DD424C"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Contratto di Prestazione Occasionale</w:t>
      </w:r>
      <w:r w:rsidRPr="00B91B37">
        <w:rPr>
          <w:rFonts w:cs="Arial"/>
          <w:spacing w:val="-3"/>
          <w:szCs w:val="20"/>
        </w:rPr>
        <w:t>: è una delle due nuove forme di lavoro occasionale (l’altra è il Libretto Famiglia) introdotte a giugno del 2017, in sede di conversione del decreto legge 24 aprile 2017, n. 50. Il contratto di prestazione occasionale è utilizzabile da datori di lavoro persone fisiche non nell’esercizio di attività imprenditoriale o professionale. A parte alcuni regimi particolari, l’utilizzo di questo contratto ha un limite economico netto annuo di 5.000 euro per l’utilizzatore per la totalità dei prestatori, così come per il prestatore per la totalità degli utilizzatori (sulla singola coppia datore-prestatore il limite è di 2.500 euro). Il ricorso a questi contratti non è ammesso ai datori di lavoro che hanno alle dipendenze più di 5 lavoratori a tempo indeterminato. Per ulteriori dettagli si rimanda alla normativa citata, alla circolare n. 107 del 5 luglio 2017 dell’Inps e successive.</w:t>
      </w:r>
    </w:p>
    <w:p w14:paraId="184226B9" w14:textId="516756BD"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 xml:space="preserve">Dati destagionalizzati: </w:t>
      </w:r>
      <w:r w:rsidRPr="00B91B37">
        <w:rPr>
          <w:rFonts w:cs="Arial"/>
          <w:spacing w:val="-3"/>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3CD449F8" w14:textId="17D148B4"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Denunce</w:t>
      </w:r>
      <w:r w:rsidRPr="00B91B37">
        <w:rPr>
          <w:rFonts w:cs="Arial"/>
          <w:b/>
          <w:bCs/>
          <w:szCs w:val="20"/>
        </w:rPr>
        <w:t xml:space="preserve"> di infortunio sul lavoro (</w:t>
      </w:r>
      <w:proofErr w:type="spellStart"/>
      <w:r w:rsidRPr="00B91B37">
        <w:rPr>
          <w:rFonts w:cs="Arial"/>
          <w:b/>
          <w:bCs/>
          <w:szCs w:val="20"/>
        </w:rPr>
        <w:t>Inail</w:t>
      </w:r>
      <w:proofErr w:type="spellEnd"/>
      <w:r w:rsidRPr="00B91B37">
        <w:rPr>
          <w:rFonts w:cs="Arial"/>
          <w:b/>
          <w:bCs/>
          <w:szCs w:val="20"/>
        </w:rPr>
        <w:t xml:space="preserve">): </w:t>
      </w:r>
      <w:r w:rsidRPr="00B91B37">
        <w:rPr>
          <w:rFonts w:cs="Arial"/>
          <w:bCs/>
          <w:szCs w:val="20"/>
        </w:rPr>
        <w:t>s</w:t>
      </w:r>
      <w:r w:rsidRPr="00B91B37">
        <w:rPr>
          <w:rFonts w:cs="Arial"/>
          <w:spacing w:val="-3"/>
          <w:szCs w:val="20"/>
        </w:rPr>
        <w:t xml:space="preserve">ono le comunicazioni cui è tenuto il datore di lavoro per segnalare </w:t>
      </w:r>
      <w:proofErr w:type="spellStart"/>
      <w:r w:rsidRPr="00B91B37">
        <w:rPr>
          <w:rFonts w:cs="Arial"/>
          <w:spacing w:val="-3"/>
          <w:szCs w:val="20"/>
        </w:rPr>
        <w:t>all’Inail</w:t>
      </w:r>
      <w:proofErr w:type="spellEnd"/>
      <w:r w:rsidRPr="00B91B37">
        <w:rPr>
          <w:rFonts w:cs="Arial"/>
          <w:spacing w:val="-3"/>
          <w:szCs w:val="20"/>
        </w:rPr>
        <w:t xml:space="preserve"> l’infortunio accaduto al dipendente, prognosticato non guaribile entro tre giorni, a prescindere da ogni valutazione circa la ricorrenza degli estremi di legge per la tutela assicurativa. </w:t>
      </w:r>
      <w:r w:rsidR="00A536BE" w:rsidRPr="00B91B37">
        <w:rPr>
          <w:rFonts w:cs="Arial"/>
          <w:spacing w:val="-3"/>
          <w:szCs w:val="20"/>
        </w:rPr>
        <w:t xml:space="preserve">Oltre alla denuncia propriamente detta e al certificato medico, si qualifica come denuncia qualsiasi informazione, comunque reperita, relativa all’infortunio. </w:t>
      </w:r>
      <w:r w:rsidRPr="00B91B37">
        <w:rPr>
          <w:rFonts w:cs="Arial"/>
          <w:spacing w:val="-3"/>
          <w:szCs w:val="20"/>
        </w:rPr>
        <w:t>Riferimenti normativi: DPR 1124/1965, art. 53, art. 112. Le denunce possono distinguersi in due modalità di accadimento dell’infortunio:</w:t>
      </w:r>
    </w:p>
    <w:p w14:paraId="372682DD" w14:textId="77777777" w:rsidR="004176C3" w:rsidRPr="00B91B37" w:rsidRDefault="004176C3" w:rsidP="007F3120">
      <w:pPr>
        <w:pStyle w:val="Paragrafoelenco1"/>
        <w:numPr>
          <w:ilvl w:val="0"/>
          <w:numId w:val="4"/>
        </w:numPr>
        <w:autoSpaceDE w:val="0"/>
        <w:autoSpaceDN w:val="0"/>
        <w:adjustRightInd w:val="0"/>
        <w:ind w:left="284" w:hanging="284"/>
        <w:contextualSpacing w:val="0"/>
        <w:rPr>
          <w:rFonts w:cs="Arial"/>
          <w:strike/>
          <w:spacing w:val="-3"/>
          <w:szCs w:val="20"/>
        </w:rPr>
      </w:pPr>
      <w:r w:rsidRPr="00B91B37">
        <w:rPr>
          <w:rFonts w:cs="Arial"/>
          <w:spacing w:val="-3"/>
          <w:szCs w:val="20"/>
        </w:rPr>
        <w:t xml:space="preserve">“in occasione di lavoro”, ovvero l’infortunio occorso al lavoratore in connessione con le condizioni in cui si svolge l’attività lavorativa, comprese le attività prodromiche o strumentali, e nelle quali è insito un rischio di danno per il lavoratore. </w:t>
      </w:r>
      <w:proofErr w:type="gramStart"/>
      <w:r w:rsidRPr="00B91B37">
        <w:rPr>
          <w:rFonts w:cs="Arial"/>
          <w:spacing w:val="-3"/>
          <w:szCs w:val="20"/>
        </w:rPr>
        <w:t>E’</w:t>
      </w:r>
      <w:proofErr w:type="gramEnd"/>
      <w:r w:rsidRPr="00B91B37">
        <w:rPr>
          <w:rFonts w:cs="Arial"/>
          <w:spacing w:val="-3"/>
          <w:szCs w:val="20"/>
        </w:rPr>
        <w:t xml:space="preserve"> disciplinato dal comma 1 dell’art. 2 del DPR 1124/1965; </w:t>
      </w:r>
    </w:p>
    <w:p w14:paraId="5B7734F8" w14:textId="455925F9" w:rsidR="004176C3" w:rsidRPr="00B91B37" w:rsidRDefault="004176C3" w:rsidP="007F3120">
      <w:pPr>
        <w:pStyle w:val="Paragrafoelenco1"/>
        <w:numPr>
          <w:ilvl w:val="0"/>
          <w:numId w:val="4"/>
        </w:numPr>
        <w:autoSpaceDE w:val="0"/>
        <w:autoSpaceDN w:val="0"/>
        <w:adjustRightInd w:val="0"/>
        <w:ind w:left="284" w:hanging="284"/>
        <w:contextualSpacing w:val="0"/>
        <w:rPr>
          <w:rFonts w:cs="Arial"/>
          <w:spacing w:val="-3"/>
          <w:szCs w:val="20"/>
        </w:rPr>
      </w:pPr>
      <w:r w:rsidRPr="00B91B37">
        <w:rPr>
          <w:rFonts w:cs="Arial"/>
          <w:spacing w:val="-3"/>
          <w:szCs w:val="20"/>
        </w:rPr>
        <w:t xml:space="preserve">“in itinere”, ovvero l’infortunio occorso al lavoratore durante il normale percorso di andata-ritorno dall’abitazione al posto di lavoro; o durante il normale tragitto che collega due luoghi di lavoro (in caso di rapporti di lavoro plurimi), o durante il normale percorso di andata-ritorno da luogo di lavoro a quello di consumazione dei pasti (qualora non esista una mensa aziendale). Interruzioni/deviazioni dal normale percorso e l’utilizzo del mezzo privato sono tutelate in specifiche condizioni di necessità; restano comunque esclusi dalla tutela gli infortuni direttamente causati dall’abuso di alcolici e di psicofarmaci, dall’uso non terapeutico di sostanze stupefacenti e di allucinogeni, gli infortuni occorsi al conducente sprovvisto della prescritta abilitazione alla guida. </w:t>
      </w:r>
      <w:proofErr w:type="gramStart"/>
      <w:r w:rsidRPr="00B91B37">
        <w:rPr>
          <w:rFonts w:cs="Arial"/>
          <w:spacing w:val="-3"/>
          <w:szCs w:val="20"/>
        </w:rPr>
        <w:t>E’</w:t>
      </w:r>
      <w:proofErr w:type="gramEnd"/>
      <w:r w:rsidRPr="00B91B37">
        <w:rPr>
          <w:rFonts w:cs="Arial"/>
          <w:spacing w:val="-3"/>
          <w:szCs w:val="20"/>
        </w:rPr>
        <w:t xml:space="preserve"> disciplinato dall’art. 12 del </w:t>
      </w:r>
      <w:proofErr w:type="spellStart"/>
      <w:r w:rsidRPr="00B91B37">
        <w:rPr>
          <w:rFonts w:cs="Arial"/>
          <w:spacing w:val="-3"/>
          <w:szCs w:val="20"/>
        </w:rPr>
        <w:t>DLgs</w:t>
      </w:r>
      <w:proofErr w:type="spellEnd"/>
      <w:r w:rsidRPr="00B91B37">
        <w:rPr>
          <w:rFonts w:cs="Arial"/>
          <w:spacing w:val="-3"/>
          <w:szCs w:val="20"/>
        </w:rPr>
        <w:t xml:space="preserve"> 38/2000.</w:t>
      </w:r>
    </w:p>
    <w:p w14:paraId="07380263" w14:textId="77777777" w:rsidR="004176C3" w:rsidRPr="00B91B37" w:rsidRDefault="004176C3" w:rsidP="00527B02">
      <w:pPr>
        <w:autoSpaceDE w:val="0"/>
        <w:autoSpaceDN w:val="0"/>
        <w:adjustRightInd w:val="0"/>
      </w:pPr>
      <w:r w:rsidRPr="00B91B37">
        <w:lastRenderedPageBreak/>
        <w:t>Per</w:t>
      </w:r>
      <w:r w:rsidRPr="00B91B37">
        <w:rPr>
          <w:b/>
        </w:rPr>
        <w:t xml:space="preserve"> </w:t>
      </w:r>
      <w:r w:rsidRPr="00B91B37">
        <w:t>esito mortale</w:t>
      </w:r>
      <w:r w:rsidRPr="00B91B37">
        <w:rPr>
          <w:b/>
        </w:rPr>
        <w:t xml:space="preserve"> </w:t>
      </w:r>
      <w:r w:rsidRPr="00B91B37">
        <w:t xml:space="preserve">si intende l'infortunio che provoca la morte dell'infortunato. L’infortunio con esito mortale è caratterizzato dalla data di accadimento dell'infortunio definito come causa della morte, anche se la morte avviene in una data successiva. </w:t>
      </w:r>
    </w:p>
    <w:p w14:paraId="0AC03FD9" w14:textId="77777777" w:rsidR="004176C3" w:rsidRPr="00B91B37" w:rsidRDefault="004176C3" w:rsidP="00527B02">
      <w:pPr>
        <w:autoSpaceDE w:val="0"/>
        <w:autoSpaceDN w:val="0"/>
        <w:adjustRightInd w:val="0"/>
        <w:rPr>
          <w:rFonts w:cs="Arial"/>
          <w:spacing w:val="-3"/>
          <w:szCs w:val="20"/>
        </w:rPr>
      </w:pPr>
      <w:r w:rsidRPr="00B91B37">
        <w:t>La</w:t>
      </w:r>
      <w:r w:rsidRPr="00B91B37">
        <w:rPr>
          <w:b/>
        </w:rPr>
        <w:t xml:space="preserve"> </w:t>
      </w:r>
      <w:r w:rsidRPr="00B91B37">
        <w:t xml:space="preserve">gestione assicurativa caratterizza le modalità di esercizio dell’assicurazione contro gli infortuni sul lavoro: “industria e servizi”, “agricoltura” </w:t>
      </w:r>
      <w:proofErr w:type="gramStart"/>
      <w:r w:rsidRPr="00B91B37">
        <w:t>e “</w:t>
      </w:r>
      <w:proofErr w:type="gramEnd"/>
      <w:r w:rsidRPr="00B91B37">
        <w:t>per conto dello Stato”, sono le più rilevanti per la valutazione del fenomeno infortunistico</w:t>
      </w:r>
      <w:r w:rsidRPr="00B91B37">
        <w:rPr>
          <w:rFonts w:cs="Arial"/>
          <w:spacing w:val="-3"/>
          <w:szCs w:val="20"/>
        </w:rPr>
        <w:t xml:space="preserve">. </w:t>
      </w:r>
    </w:p>
    <w:p w14:paraId="0C5E1DEF" w14:textId="77777777" w:rsidR="004176C3" w:rsidRPr="00B91B37" w:rsidRDefault="004176C3" w:rsidP="00527B02">
      <w:pPr>
        <w:autoSpaceDE w:val="0"/>
        <w:autoSpaceDN w:val="0"/>
        <w:adjustRightInd w:val="0"/>
        <w:rPr>
          <w:rFonts w:cs="Arial"/>
          <w:spacing w:val="-3"/>
          <w:szCs w:val="20"/>
        </w:rPr>
      </w:pPr>
      <w:r w:rsidRPr="00B91B37">
        <w:rPr>
          <w:rFonts w:cs="Arial"/>
          <w:spacing w:val="-3"/>
          <w:szCs w:val="20"/>
        </w:rPr>
        <w:t xml:space="preserve">Per ulteriori approfondimenti si rimanda al Vocabolario e thesaurus </w:t>
      </w:r>
      <w:proofErr w:type="spellStart"/>
      <w:r w:rsidRPr="00B91B37">
        <w:rPr>
          <w:rFonts w:cs="Arial"/>
          <w:spacing w:val="-3"/>
          <w:szCs w:val="20"/>
        </w:rPr>
        <w:t>Inail</w:t>
      </w:r>
      <w:proofErr w:type="spellEnd"/>
      <w:r w:rsidRPr="00B91B37">
        <w:rPr>
          <w:rFonts w:cs="Arial"/>
          <w:spacing w:val="-3"/>
          <w:szCs w:val="20"/>
        </w:rPr>
        <w:t xml:space="preserve"> pubblicato sul sito istituzionale: http://dati.inail.it/opendata_files/downloads/daticoncadenzasemestraleinfortuni/Vocabolario_thesaurus.pdf </w:t>
      </w:r>
    </w:p>
    <w:p w14:paraId="11AF12D9" w14:textId="77777777" w:rsidR="004176C3" w:rsidRPr="00B91B37" w:rsidRDefault="004176C3" w:rsidP="00527B02">
      <w:pPr>
        <w:autoSpaceDE w:val="0"/>
        <w:autoSpaceDN w:val="0"/>
        <w:adjustRightInd w:val="0"/>
        <w:rPr>
          <w:rFonts w:cs="Arial"/>
          <w:noProof/>
          <w:szCs w:val="20"/>
          <w:lang w:eastAsia="it-IT"/>
        </w:rPr>
      </w:pPr>
      <w:r w:rsidRPr="00B91B37">
        <w:rPr>
          <w:rFonts w:cs="Arial"/>
          <w:b/>
          <w:noProof/>
          <w:szCs w:val="20"/>
          <w:lang w:eastAsia="it-IT"/>
        </w:rPr>
        <w:t xml:space="preserve">Dati longitudinali (Rfl): </w:t>
      </w:r>
      <w:r w:rsidRPr="00B91B37">
        <w:rPr>
          <w:rFonts w:cs="Arial"/>
          <w:noProof/>
          <w:szCs w:val="20"/>
          <w:lang w:eastAsia="it-IT"/>
        </w:rPr>
        <w:t xml:space="preserve">informazioni sugli stessi individui intervistati in diversi momenti temporali nella Rilevazione sulle forze di lavoro. La componente longitudinale consente di individuare sia il numero di permanenze in uno status occupazionale (occupato, disoccupato, non forze di lavoro) sia il numero di transizioni in entrata e in uscita dai diversi status. La componente longitudinale non rappresenta tutta la popolazione, ma solo quella residente in uno stesso comune sia all’inizio sia alla fine del periodo considerato. </w:t>
      </w:r>
    </w:p>
    <w:p w14:paraId="0472CB14" w14:textId="77777777"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spacing w:val="-3"/>
          <w:szCs w:val="20"/>
        </w:rPr>
        <w:t>Disoccupati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xml:space="preserve"> persone non occupate tra i 15 e i 74 anni che:</w:t>
      </w:r>
    </w:p>
    <w:p w14:paraId="42E5733D" w14:textId="77777777" w:rsidR="004176C3" w:rsidRPr="00B91B37" w:rsidRDefault="004176C3" w:rsidP="007F3120">
      <w:pPr>
        <w:pStyle w:val="Corpotesto"/>
        <w:widowControl/>
        <w:numPr>
          <w:ilvl w:val="0"/>
          <w:numId w:val="3"/>
        </w:numPr>
        <w:tabs>
          <w:tab w:val="clear" w:pos="-567"/>
          <w:tab w:val="clear" w:pos="-1"/>
          <w:tab w:val="clear" w:pos="565"/>
          <w:tab w:val="left" w:pos="284"/>
        </w:tabs>
        <w:autoSpaceDE w:val="0"/>
        <w:autoSpaceDN w:val="0"/>
        <w:adjustRightInd w:val="0"/>
        <w:spacing w:after="120" w:line="240" w:lineRule="auto"/>
        <w:ind w:left="0" w:firstLine="0"/>
        <w:rPr>
          <w:rFonts w:ascii="Arial" w:hAnsi="Arial" w:cs="Arial"/>
          <w:noProof/>
          <w:color w:val="auto"/>
        </w:rPr>
      </w:pPr>
      <w:r w:rsidRPr="00B91B37">
        <w:rPr>
          <w:rFonts w:ascii="Arial" w:hAnsi="Arial" w:cs="Arial"/>
          <w:noProof/>
          <w:color w:val="auto"/>
        </w:rPr>
        <w:t>hanno effettuato almeno un’azione di ricerca di lavoro nelle quattro settimane che precedono la settimana di riferimento e sono disponibili a lavorare (o ad avviare un’attività autonoma) entro le due settimane successive; oppure</w:t>
      </w:r>
    </w:p>
    <w:p w14:paraId="7782D51B" w14:textId="77777777" w:rsidR="004176C3" w:rsidRPr="00B91B37" w:rsidRDefault="004176C3" w:rsidP="007F3120">
      <w:pPr>
        <w:pStyle w:val="Paragrafoelenco1"/>
        <w:numPr>
          <w:ilvl w:val="0"/>
          <w:numId w:val="3"/>
        </w:numPr>
        <w:tabs>
          <w:tab w:val="left" w:pos="284"/>
        </w:tabs>
        <w:autoSpaceDE w:val="0"/>
        <w:autoSpaceDN w:val="0"/>
        <w:adjustRightInd w:val="0"/>
        <w:ind w:left="0" w:firstLine="0"/>
        <w:contextualSpacing w:val="0"/>
        <w:rPr>
          <w:rFonts w:cs="Arial"/>
          <w:noProof/>
          <w:szCs w:val="20"/>
          <w:lang w:eastAsia="it-IT"/>
        </w:rPr>
      </w:pPr>
      <w:r w:rsidRPr="00B91B37">
        <w:rPr>
          <w:rFonts w:cs="Arial"/>
          <w:noProof/>
          <w:szCs w:val="20"/>
          <w:lang w:eastAsia="it-IT"/>
        </w:rPr>
        <w:t>inizieranno un lavoro entro tre mesi dalla settimana di riferimento e sarebbero disponibili a lavorare (o ad avviare un’attività autonoma) entro le due settimane successive, qualora fosse possibile anticipare l’inizio del lavoro.</w:t>
      </w:r>
    </w:p>
    <w:p w14:paraId="2B9C7833" w14:textId="77777777" w:rsidR="00480008" w:rsidRPr="00B91B37" w:rsidRDefault="00480008" w:rsidP="00480008">
      <w:pPr>
        <w:autoSpaceDE w:val="0"/>
        <w:autoSpaceDN w:val="0"/>
        <w:adjustRightInd w:val="0"/>
        <w:rPr>
          <w:rFonts w:cs="Arial"/>
          <w:noProof/>
          <w:szCs w:val="20"/>
          <w:lang w:eastAsia="it-IT"/>
        </w:rPr>
      </w:pPr>
      <w:r w:rsidRPr="00B91B37">
        <w:rPr>
          <w:rFonts w:cs="Arial"/>
          <w:b/>
          <w:noProof/>
          <w:szCs w:val="20"/>
          <w:lang w:eastAsia="it-IT"/>
        </w:rPr>
        <w:t>Durata prevista dei rapporti di lavoro dipendente a tempo determinato:</w:t>
      </w:r>
      <w:r w:rsidRPr="00B91B37">
        <w:rPr>
          <w:rFonts w:cs="Arial"/>
          <w:noProof/>
          <w:szCs w:val="20"/>
          <w:lang w:eastAsia="it-IT"/>
        </w:rPr>
        <w:t xml:space="preserve"> nelle Comunicazioni obbligatorie di attivazione dei contratti a tempo determinato, i datori di lavoro sono obbligati a indicare la data di attivazione e la data prevista di fine rapporto.  La durata prevista viene calcolata considerando il periodo temporale che intercorre tra la data di inizio e quella di fine prevista. </w:t>
      </w:r>
    </w:p>
    <w:p w14:paraId="713666DD" w14:textId="03CF1475" w:rsidR="004176C3" w:rsidRPr="00B91B37" w:rsidRDefault="004176C3" w:rsidP="00527B02">
      <w:pPr>
        <w:autoSpaceDE w:val="0"/>
        <w:autoSpaceDN w:val="0"/>
        <w:adjustRightInd w:val="0"/>
        <w:rPr>
          <w:rFonts w:cs="Arial"/>
          <w:noProof/>
          <w:szCs w:val="20"/>
          <w:lang w:eastAsia="it-IT"/>
        </w:rPr>
      </w:pPr>
      <w:r w:rsidRPr="00B91B37">
        <w:rPr>
          <w:rFonts w:cs="Arial"/>
          <w:b/>
          <w:noProof/>
          <w:szCs w:val="20"/>
          <w:lang w:eastAsia="it-IT"/>
        </w:rPr>
        <w:t xml:space="preserve">Enti pubblici economici: </w:t>
      </w:r>
      <w:r w:rsidRPr="00B91B37">
        <w:rPr>
          <w:rFonts w:cs="Arial"/>
          <w:noProof/>
          <w:szCs w:val="20"/>
          <w:lang w:eastAsia="it-IT"/>
        </w:rPr>
        <w:t>enti soggetti alla registrazione nel registro delle imprese che si caratterizzano per il fatto di avere come oggetto, in via esclusiva o principale, l’esercizio di un’impresa commerciale avvalendosi pertanto di strumenti privatistici. Gli Enti pubblici economici, un tempo numerosissimi, sono in via di estinzione in quanto sono stati quasi tutti trasformati in società per azioni. Il maggior ente economico ancora attivo è la Cassa depositi e prestiti.</w:t>
      </w:r>
    </w:p>
    <w:p w14:paraId="4F152871" w14:textId="77777777" w:rsidR="004176C3" w:rsidRPr="00B91B37" w:rsidRDefault="004176C3" w:rsidP="00527B02">
      <w:pPr>
        <w:pStyle w:val="Paragrafoelenco1"/>
        <w:autoSpaceDE w:val="0"/>
        <w:autoSpaceDN w:val="0"/>
        <w:adjustRightInd w:val="0"/>
        <w:ind w:left="0"/>
        <w:contextualSpacing w:val="0"/>
        <w:rPr>
          <w:rFonts w:cs="Arial"/>
          <w:b/>
          <w:i/>
          <w:spacing w:val="-3"/>
          <w:szCs w:val="20"/>
        </w:rPr>
      </w:pPr>
      <w:r w:rsidRPr="00B91B37">
        <w:rPr>
          <w:rFonts w:cs="Arial"/>
          <w:b/>
          <w:spacing w:val="-3"/>
          <w:szCs w:val="20"/>
        </w:rPr>
        <w:t>Flussi:</w:t>
      </w:r>
      <w:r w:rsidRPr="00B91B37">
        <w:rPr>
          <w:rFonts w:cs="Arial"/>
          <w:b/>
          <w:i/>
          <w:spacing w:val="-3"/>
          <w:szCs w:val="20"/>
        </w:rPr>
        <w:t xml:space="preserve"> </w:t>
      </w:r>
      <w:r w:rsidRPr="00B91B37">
        <w:t>Conteggio</w:t>
      </w:r>
      <w:r w:rsidRPr="00B91B37">
        <w:rPr>
          <w:rFonts w:cs="Arial"/>
          <w:spacing w:val="-3"/>
          <w:szCs w:val="20"/>
        </w:rPr>
        <w:t xml:space="preserve"> degli eventi intervenuti in un intervallo di tempo. </w:t>
      </w:r>
      <w:r w:rsidRPr="00B91B37">
        <w:rPr>
          <w:rFonts w:cs="Arial"/>
          <w:szCs w:val="20"/>
        </w:rPr>
        <w:t>Rappresenta un flusso anche la variazione dello stock di una certa grandezza nell'arco di un periodo temporale (es. attivazioni – cessazioni= movimenti).</w:t>
      </w:r>
    </w:p>
    <w:p w14:paraId="79BD5023" w14:textId="77777777" w:rsidR="004176C3" w:rsidRPr="00B91B37" w:rsidRDefault="004176C3" w:rsidP="00527B02">
      <w:pPr>
        <w:pStyle w:val="Paragrafoelenco1"/>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0"/>
        <w:contextualSpacing w:val="0"/>
        <w:rPr>
          <w:rFonts w:cs="Arial"/>
          <w:spacing w:val="-3"/>
          <w:szCs w:val="20"/>
        </w:rPr>
      </w:pPr>
      <w:r w:rsidRPr="00B91B37">
        <w:rPr>
          <w:rFonts w:cs="Arial"/>
          <w:b/>
          <w:spacing w:val="-3"/>
          <w:szCs w:val="20"/>
        </w:rPr>
        <w:t>Forze di lavoro (</w:t>
      </w:r>
      <w:proofErr w:type="spellStart"/>
      <w:r w:rsidRPr="00B91B37">
        <w:rPr>
          <w:rFonts w:cs="Arial"/>
          <w:b/>
          <w:spacing w:val="-3"/>
          <w:szCs w:val="20"/>
        </w:rPr>
        <w:t>Rfl</w:t>
      </w:r>
      <w:proofErr w:type="spellEnd"/>
      <w:r w:rsidRPr="00B91B37">
        <w:rPr>
          <w:rFonts w:cs="Arial"/>
          <w:b/>
          <w:spacing w:val="-3"/>
          <w:szCs w:val="20"/>
        </w:rPr>
        <w:t>):</w:t>
      </w:r>
      <w:r w:rsidRPr="00B91B37">
        <w:rPr>
          <w:rFonts w:cs="Arial"/>
          <w:i/>
          <w:spacing w:val="-3"/>
          <w:szCs w:val="20"/>
        </w:rPr>
        <w:t xml:space="preserve"> </w:t>
      </w:r>
      <w:r w:rsidRPr="00B91B37">
        <w:rPr>
          <w:rFonts w:cs="Arial"/>
          <w:spacing w:val="-3"/>
          <w:szCs w:val="20"/>
        </w:rPr>
        <w:t>insieme</w:t>
      </w:r>
      <w:r w:rsidRPr="00B91B37">
        <w:rPr>
          <w:rFonts w:cs="Arial"/>
          <w:i/>
          <w:spacing w:val="-3"/>
          <w:szCs w:val="20"/>
        </w:rPr>
        <w:t xml:space="preserve"> </w:t>
      </w:r>
      <w:r w:rsidRPr="00B91B37">
        <w:rPr>
          <w:rFonts w:cs="Arial"/>
          <w:spacing w:val="-3"/>
          <w:szCs w:val="20"/>
        </w:rPr>
        <w:t>delle persone occupate e disoccupate.</w:t>
      </w:r>
    </w:p>
    <w:p w14:paraId="6EB84DCA" w14:textId="77777777" w:rsidR="004176C3" w:rsidRPr="00B91B37" w:rsidRDefault="004176C3" w:rsidP="00527B02">
      <w:pPr>
        <w:pStyle w:val="Paragrafoelenco1"/>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0"/>
        <w:contextualSpacing w:val="0"/>
        <w:rPr>
          <w:rFonts w:cs="Arial"/>
          <w:spacing w:val="-3"/>
          <w:szCs w:val="20"/>
        </w:rPr>
      </w:pPr>
      <w:r w:rsidRPr="00B91B37">
        <w:rPr>
          <w:rFonts w:cs="Arial"/>
          <w:b/>
          <w:spacing w:val="-3"/>
          <w:szCs w:val="20"/>
        </w:rPr>
        <w:t>Inattivi (</w:t>
      </w:r>
      <w:proofErr w:type="spellStart"/>
      <w:r w:rsidRPr="00B91B37">
        <w:rPr>
          <w:rFonts w:cs="Arial"/>
          <w:b/>
          <w:spacing w:val="-3"/>
          <w:szCs w:val="20"/>
        </w:rPr>
        <w:t>Rfl</w:t>
      </w:r>
      <w:proofErr w:type="spellEnd"/>
      <w:r w:rsidRPr="00B91B37">
        <w:rPr>
          <w:rFonts w:cs="Arial"/>
          <w:b/>
          <w:spacing w:val="-3"/>
          <w:szCs w:val="20"/>
        </w:rPr>
        <w:t>):</w:t>
      </w:r>
      <w:r w:rsidRPr="00B91B37">
        <w:rPr>
          <w:rFonts w:cs="Arial"/>
          <w:i/>
          <w:spacing w:val="-3"/>
          <w:szCs w:val="20"/>
        </w:rPr>
        <w:t xml:space="preserve"> </w:t>
      </w:r>
      <w:r w:rsidRPr="00B91B37">
        <w:rPr>
          <w:rFonts w:cs="Arial"/>
          <w:spacing w:val="-3"/>
          <w:szCs w:val="20"/>
        </w:rPr>
        <w:t>persone che non fanno parte delle forze di lavoro, ovvero le persone non classificate come occupate o in cerca di occupazione (disoccupate).</w:t>
      </w:r>
    </w:p>
    <w:p w14:paraId="2F8D40FC" w14:textId="77777777" w:rsidR="004176C3" w:rsidRPr="00B91B37" w:rsidRDefault="004176C3" w:rsidP="00527B02">
      <w:pPr>
        <w:rPr>
          <w:rFonts w:cs="Arial"/>
          <w:lang w:eastAsia="it-IT"/>
        </w:rPr>
      </w:pPr>
      <w:r w:rsidRPr="00B91B37">
        <w:rPr>
          <w:rFonts w:cs="Arial"/>
          <w:b/>
          <w:lang w:eastAsia="it-IT"/>
        </w:rPr>
        <w:t>Lavoro a chiamata o intermittente</w:t>
      </w:r>
      <w:r w:rsidRPr="00B91B37">
        <w:rPr>
          <w:rFonts w:cs="Arial"/>
          <w:lang w:eastAsia="it-IT"/>
        </w:rPr>
        <w:t xml:space="preserve"> </w:t>
      </w:r>
      <w:r w:rsidRPr="00B91B37">
        <w:rPr>
          <w:rFonts w:cs="Arial"/>
          <w:b/>
          <w:lang w:eastAsia="it-IT"/>
        </w:rPr>
        <w:t>(Inps)</w:t>
      </w:r>
      <w:r w:rsidRPr="00B91B37">
        <w:rPr>
          <w:rFonts w:cs="Arial"/>
          <w:lang w:eastAsia="it-IT"/>
        </w:rPr>
        <w:t xml:space="preserve">: </w:t>
      </w:r>
      <w:r w:rsidRPr="00B91B37">
        <w:rPr>
          <w:rFonts w:cs="Arial"/>
          <w:color w:val="000000"/>
          <w:lang w:eastAsia="it-IT"/>
        </w:rPr>
        <w:t xml:space="preserve">contratto mediante il quale un lavoratore si pone a disposizione di un datore per lo svolgimento di una prestazione di lavoro “su chiamata”. </w:t>
      </w:r>
      <w:r w:rsidRPr="00B91B37">
        <w:rPr>
          <w:rFonts w:cs="Arial"/>
          <w:lang w:eastAsia="it-IT"/>
        </w:rPr>
        <w:t xml:space="preserve">Le misure presentate, basate sulla fonte </w:t>
      </w:r>
      <w:proofErr w:type="spellStart"/>
      <w:r w:rsidRPr="00B91B37">
        <w:rPr>
          <w:rFonts w:cs="Arial"/>
          <w:lang w:eastAsia="it-IT"/>
        </w:rPr>
        <w:t>Uniemens</w:t>
      </w:r>
      <w:proofErr w:type="spellEnd"/>
      <w:r w:rsidRPr="00B91B37">
        <w:rPr>
          <w:rFonts w:cs="Arial"/>
          <w:lang w:eastAsia="it-IT"/>
        </w:rPr>
        <w:t>, indicano i lavoratori e le giornate retribuite, calcolate come numero dei codici fiscali distinti nel mese con almeno una giornata retribuita con la tipologia di contratto considerata e le relative giornate. Il valore trimestrale dei lavoratori e delle giornate è calcolato come media dei tre valori mensili.</w:t>
      </w:r>
    </w:p>
    <w:p w14:paraId="5902CE19" w14:textId="77777777" w:rsidR="004176C3" w:rsidRPr="00B91B37" w:rsidRDefault="004176C3" w:rsidP="00527B02">
      <w:pPr>
        <w:rPr>
          <w:rFonts w:ascii="Times New Roman" w:hAnsi="Times New Roman"/>
          <w:sz w:val="24"/>
          <w:szCs w:val="24"/>
          <w:lang w:eastAsia="it-IT"/>
        </w:rPr>
      </w:pPr>
      <w:r w:rsidRPr="00B91B37">
        <w:rPr>
          <w:rFonts w:cs="Arial"/>
          <w:b/>
          <w:lang w:eastAsia="it-IT"/>
        </w:rPr>
        <w:t>Lavoro somministrato (Inps)</w:t>
      </w:r>
      <w:r w:rsidRPr="00B91B37">
        <w:rPr>
          <w:rFonts w:cs="Arial"/>
          <w:lang w:eastAsia="it-IT"/>
        </w:rPr>
        <w:t xml:space="preserve">: </w:t>
      </w:r>
      <w:r w:rsidRPr="00B91B37">
        <w:rPr>
          <w:rFonts w:cs="Arial"/>
          <w:color w:val="000000"/>
          <w:lang w:eastAsia="it-IT"/>
        </w:rPr>
        <w:t>contratto mediante il quale una agenzia di lavoro autorizzata assume lavoratori per</w:t>
      </w:r>
      <w:r w:rsidRPr="00B91B37">
        <w:rPr>
          <w:rFonts w:cs="Arial"/>
          <w:color w:val="000000"/>
          <w:sz w:val="24"/>
          <w:szCs w:val="24"/>
          <w:lang w:eastAsia="it-IT"/>
        </w:rPr>
        <w:t xml:space="preserve"> </w:t>
      </w:r>
      <w:r w:rsidRPr="00B91B37">
        <w:rPr>
          <w:rFonts w:cs="Arial"/>
          <w:color w:val="000000"/>
          <w:lang w:eastAsia="it-IT"/>
        </w:rPr>
        <w:t>essere utilizzati temporaneamente da altre imprese.</w:t>
      </w:r>
      <w:r w:rsidRPr="00B91B37">
        <w:rPr>
          <w:rFonts w:cs="Arial"/>
          <w:color w:val="000000"/>
          <w:sz w:val="24"/>
          <w:szCs w:val="24"/>
          <w:lang w:eastAsia="it-IT"/>
        </w:rPr>
        <w:t xml:space="preserve"> </w:t>
      </w:r>
      <w:r w:rsidRPr="00B91B37">
        <w:rPr>
          <w:rFonts w:cs="Arial"/>
          <w:lang w:eastAsia="it-IT"/>
        </w:rPr>
        <w:t xml:space="preserve">Le misure presentate, basate sulla fonte </w:t>
      </w:r>
      <w:proofErr w:type="spellStart"/>
      <w:r w:rsidRPr="00B91B37">
        <w:rPr>
          <w:rFonts w:cs="Arial"/>
          <w:lang w:eastAsia="it-IT"/>
        </w:rPr>
        <w:t>Uniemens</w:t>
      </w:r>
      <w:proofErr w:type="spellEnd"/>
      <w:r w:rsidRPr="00B91B37">
        <w:rPr>
          <w:rFonts w:cs="Arial"/>
          <w:lang w:eastAsia="it-IT"/>
        </w:rPr>
        <w:t>, indicano i lavoratori e le giornate retribuite, calcolate come il numero dei codici fiscali distinti nel mese con almeno una giornata retribuita con la tipologia di contratto considerata e le relative giornate. Il valore trimestrale dei lavoratori e delle giornate è calcolato come media dei tre valori mensili.</w:t>
      </w:r>
    </w:p>
    <w:p w14:paraId="309FAF92" w14:textId="515BB7E6" w:rsidR="00F462E0" w:rsidRPr="00B91B37" w:rsidRDefault="00F462E0" w:rsidP="00AA3483">
      <w:pPr>
        <w:pStyle w:val="Testocommento"/>
      </w:pPr>
      <w:r w:rsidRPr="00B91B37">
        <w:rPr>
          <w:b/>
        </w:rPr>
        <w:t xml:space="preserve">Libretto Famiglia: </w:t>
      </w:r>
      <w:r w:rsidRPr="00B91B37">
        <w:t xml:space="preserve">è una delle due nuove forme di lavoro occasionale (l’altra è il Contratto di Prestazione Occasionale) introdotte a giugno del 2017, in sede di conversione del decreto legge 24 aprile 2017, n. 50. Possono fare ricorso a </w:t>
      </w:r>
      <w:r w:rsidR="00B50BDA" w:rsidRPr="00B91B37">
        <w:t xml:space="preserve">queste </w:t>
      </w:r>
      <w:r w:rsidRPr="00B91B37">
        <w:t xml:space="preserve">prestazioni di lavoro occasionale soltanto le persone fisiche, non nell’esercizio dell’attività professionale o d’impresa. </w:t>
      </w:r>
      <w:r w:rsidR="00B50BDA" w:rsidRPr="00B91B37">
        <w:t>L</w:t>
      </w:r>
      <w:r w:rsidRPr="00B91B37">
        <w:t xml:space="preserve">’utilizzatore può remunerare le prestazioni di lavoro occasionale rese in suo favore per: a) lavori domestici, inclusi i lavori di giardinaggio, di pulizia o di manutenzione; b) assistenza domiciliare ai bambini e alle persone anziane, ammalate o con disabilità; c) insegnamento privato supplementare. A parte alcuni regimi particolari, l’utilizzo di questo contratto ha un limite economico netto annuo di 5.000 euro per l’utilizzatore per la totalità dei prestatori, così come per il prestatore per la totalità degli utilizzatori (sulla singola coppia datore-prestatore il limite è di 2.500 euro). </w:t>
      </w:r>
      <w:r w:rsidR="00E91142" w:rsidRPr="00B91B37">
        <w:rPr>
          <w:rFonts w:cs="Arial"/>
          <w:spacing w:val="-3"/>
        </w:rPr>
        <w:t xml:space="preserve">Per ulteriori dettagli si rimanda alla normativa citata, alla circolare n. 107 del 5 luglio 2017 dell’Inps e successive. </w:t>
      </w:r>
    </w:p>
    <w:p w14:paraId="46988F58" w14:textId="77777777" w:rsidR="00AA3483" w:rsidRPr="00B91B37" w:rsidRDefault="00AA3483" w:rsidP="00AA3483">
      <w:pPr>
        <w:pStyle w:val="Testocommento"/>
        <w:rPr>
          <w:rFonts w:cs="Arial"/>
          <w:i/>
        </w:rPr>
      </w:pPr>
      <w:r w:rsidRPr="00B91B37">
        <w:rPr>
          <w:b/>
        </w:rPr>
        <w:lastRenderedPageBreak/>
        <w:t>Malattia professionale</w:t>
      </w:r>
      <w:r w:rsidRPr="00B91B37">
        <w:t>: è la malattia che rientra nella tutela assicurativa, la cui causa agisce lentamente e progressivamente sull’organismo (causa diluita e non causa violenta e concentrata nel tempo). La stessa causa deve essere diretta ed efficiente, cioè in grado di produrre l’infermità in modo esclusivo o prevalente (è ammesso, tuttavia, il concorso di cause extraprofessionali, purché queste non interrompano il nesso causale in quanto capaci di produrre da sole l’infermità).</w:t>
      </w:r>
    </w:p>
    <w:p w14:paraId="16A53130" w14:textId="77777777" w:rsidR="005B0FBE" w:rsidRPr="00B91B37" w:rsidRDefault="005B0FBE" w:rsidP="005B0FBE">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b/>
          <w:color w:val="auto"/>
          <w:spacing w:val="-3"/>
        </w:rPr>
        <w:t xml:space="preserve">Occupati: </w:t>
      </w:r>
      <w:r w:rsidRPr="00B91B37">
        <w:rPr>
          <w:rFonts w:ascii="Arial" w:hAnsi="Arial" w:cs="Arial"/>
          <w:color w:val="auto"/>
          <w:spacing w:val="-3"/>
        </w:rPr>
        <w:t>comprendono le persone tra 15 e 89 anni che nella settimana di riferimento:</w:t>
      </w:r>
    </w:p>
    <w:p w14:paraId="5A5CCA90" w14:textId="77777777" w:rsidR="005B0FBE" w:rsidRPr="00B91B37" w:rsidRDefault="005B0FBE" w:rsidP="005B0FBE">
      <w:pPr>
        <w:pStyle w:val="Corpotesto"/>
        <w:widowControl/>
        <w:numPr>
          <w:ilvl w:val="0"/>
          <w:numId w:val="11"/>
        </w:numPr>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color w:val="auto"/>
          <w:spacing w:val="-3"/>
        </w:rPr>
        <w:t>hanno svolto almeno un'ora di lavoro a fini di retribuzione o di profitto, compresi i coadiuvanti familiari non retribuiti;</w:t>
      </w:r>
    </w:p>
    <w:p w14:paraId="34D3E522" w14:textId="77777777" w:rsidR="005B0FBE" w:rsidRPr="00B91B37" w:rsidRDefault="005B0FBE" w:rsidP="005B0FBE">
      <w:pPr>
        <w:pStyle w:val="Corpotesto"/>
        <w:widowControl/>
        <w:numPr>
          <w:ilvl w:val="0"/>
          <w:numId w:val="11"/>
        </w:numPr>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color w:val="auto"/>
          <w:spacing w:val="-3"/>
        </w:rPr>
        <w:t>sono temporaneamente assenti dal lavoro perché in ferie, con orario flessibile (part time verticale, recupero ore, etc.), in malattia, in maternità/paternità obbligatoria, in formazione professionale retribuita dal datore di lavoro;</w:t>
      </w:r>
    </w:p>
    <w:p w14:paraId="400A15A1" w14:textId="77777777" w:rsidR="005B0FBE" w:rsidRPr="00B91B37" w:rsidRDefault="005B0FBE" w:rsidP="005B0FBE">
      <w:pPr>
        <w:pStyle w:val="Corpotesto"/>
        <w:widowControl/>
        <w:numPr>
          <w:ilvl w:val="0"/>
          <w:numId w:val="11"/>
        </w:numPr>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color w:val="auto"/>
          <w:spacing w:val="-3"/>
        </w:rPr>
        <w:t>sono in congedo parentale e ricevono e/o hanno diritto a un reddito o a prestazioni legate al lavoro, indipendentemente dalla durata dell'assenza;</w:t>
      </w:r>
    </w:p>
    <w:p w14:paraId="5DEC97E1" w14:textId="77777777" w:rsidR="005B0FBE" w:rsidRPr="00B91B37" w:rsidRDefault="005B0FBE" w:rsidP="005B0FBE">
      <w:pPr>
        <w:pStyle w:val="Corpotesto"/>
        <w:widowControl/>
        <w:numPr>
          <w:ilvl w:val="0"/>
          <w:numId w:val="11"/>
        </w:numPr>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color w:val="auto"/>
          <w:spacing w:val="-3"/>
        </w:rPr>
        <w:t>sono assenti in quanto lavoratori stagionali ma continuano a svolgere regolarmente mansioni e compiti necessari al proseguimento dell'attività (da tali mansioni e compiti va escluso l'adempimento di obblighi legali o amministrativi);</w:t>
      </w:r>
    </w:p>
    <w:p w14:paraId="588B7D23" w14:textId="77777777" w:rsidR="005B0FBE" w:rsidRPr="00B91B37" w:rsidRDefault="005B0FBE" w:rsidP="005B0FBE">
      <w:pPr>
        <w:pStyle w:val="Corpotesto"/>
        <w:widowControl/>
        <w:numPr>
          <w:ilvl w:val="0"/>
          <w:numId w:val="11"/>
        </w:numPr>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color w:val="auto"/>
          <w:spacing w:val="-3"/>
        </w:rPr>
        <w:t>sono temporaneamente assenti per altri motivi e la durata prevista dell'assenza è pari o inferiore a tre mesi.</w:t>
      </w:r>
    </w:p>
    <w:p w14:paraId="5D514508" w14:textId="77777777" w:rsidR="004176C3" w:rsidRPr="00B91B37" w:rsidRDefault="004176C3" w:rsidP="00527B02">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B91B37">
        <w:rPr>
          <w:rFonts w:ascii="Arial" w:hAnsi="Arial" w:cs="Arial"/>
          <w:b/>
          <w:color w:val="auto"/>
          <w:spacing w:val="-3"/>
        </w:rPr>
        <w:t>Occupati dipendenti a termine (</w:t>
      </w:r>
      <w:proofErr w:type="spellStart"/>
      <w:r w:rsidRPr="00B91B37">
        <w:rPr>
          <w:rFonts w:ascii="Arial" w:hAnsi="Arial" w:cs="Arial"/>
          <w:b/>
          <w:color w:val="auto"/>
          <w:spacing w:val="-3"/>
        </w:rPr>
        <w:t>Rfl</w:t>
      </w:r>
      <w:proofErr w:type="spellEnd"/>
      <w:r w:rsidRPr="00B91B37">
        <w:rPr>
          <w:rFonts w:ascii="Arial" w:hAnsi="Arial" w:cs="Arial"/>
          <w:b/>
          <w:color w:val="auto"/>
          <w:spacing w:val="-3"/>
        </w:rPr>
        <w:t xml:space="preserve">): </w:t>
      </w:r>
      <w:r w:rsidRPr="00B91B37">
        <w:rPr>
          <w:rFonts w:ascii="Arial" w:hAnsi="Arial" w:cs="Arial"/>
          <w:color w:val="auto"/>
          <w:spacing w:val="-3"/>
        </w:rPr>
        <w:t>occupati con un rapporto di lavoro dipendente, regolato o meno da contratto, per il quale è espressamente indicato un termine di scadenza.</w:t>
      </w:r>
    </w:p>
    <w:p w14:paraId="11D22431" w14:textId="77777777" w:rsidR="004176C3" w:rsidRPr="00B91B37" w:rsidRDefault="004176C3" w:rsidP="00527B02">
      <w:pPr>
        <w:pStyle w:val="Corpotesto"/>
        <w:widowControl/>
        <w:autoSpaceDE w:val="0"/>
        <w:autoSpaceDN w:val="0"/>
        <w:adjustRightInd w:val="0"/>
        <w:spacing w:after="120" w:line="240" w:lineRule="auto"/>
        <w:rPr>
          <w:rFonts w:ascii="Arial" w:hAnsi="Arial" w:cs="Arial"/>
          <w:color w:val="auto"/>
          <w:spacing w:val="-3"/>
        </w:rPr>
      </w:pPr>
      <w:r w:rsidRPr="00B91B37">
        <w:rPr>
          <w:rFonts w:ascii="Arial" w:hAnsi="Arial" w:cs="Arial"/>
          <w:b/>
          <w:color w:val="auto"/>
          <w:spacing w:val="-3"/>
        </w:rPr>
        <w:t>Occupati dipendenti permanenti o a tempo indeterminato (</w:t>
      </w:r>
      <w:proofErr w:type="spellStart"/>
      <w:r w:rsidRPr="00B91B37">
        <w:rPr>
          <w:rFonts w:ascii="Arial" w:hAnsi="Arial" w:cs="Arial"/>
          <w:b/>
          <w:color w:val="auto"/>
          <w:spacing w:val="-3"/>
        </w:rPr>
        <w:t>Rfl</w:t>
      </w:r>
      <w:proofErr w:type="spellEnd"/>
      <w:r w:rsidRPr="00B91B37">
        <w:rPr>
          <w:rFonts w:ascii="Arial" w:hAnsi="Arial" w:cs="Arial"/>
          <w:b/>
          <w:color w:val="auto"/>
          <w:spacing w:val="-3"/>
        </w:rPr>
        <w:t xml:space="preserve">): </w:t>
      </w:r>
      <w:r w:rsidRPr="00B91B37">
        <w:rPr>
          <w:rFonts w:ascii="Arial" w:hAnsi="Arial" w:cs="Arial"/>
          <w:color w:val="auto"/>
          <w:spacing w:val="-3"/>
        </w:rPr>
        <w:t>occupati con un rapporto di lavoro dipendente, regolato o meno da contratto, per il quale non è definito alcun termine.</w:t>
      </w:r>
    </w:p>
    <w:p w14:paraId="45C32EF0" w14:textId="77777777" w:rsidR="004176C3" w:rsidRPr="00B91B37" w:rsidRDefault="004176C3" w:rsidP="00527B02">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noProof/>
          <w:color w:val="auto"/>
        </w:rPr>
      </w:pPr>
      <w:r w:rsidRPr="00B91B37">
        <w:rPr>
          <w:rFonts w:ascii="Arial" w:hAnsi="Arial" w:cs="Arial"/>
          <w:b/>
          <w:color w:val="auto"/>
          <w:spacing w:val="-3"/>
        </w:rPr>
        <w:t>Occupati indipendenti (</w:t>
      </w:r>
      <w:proofErr w:type="spellStart"/>
      <w:r w:rsidRPr="00B91B37">
        <w:rPr>
          <w:rFonts w:ascii="Arial" w:hAnsi="Arial" w:cs="Arial"/>
          <w:b/>
          <w:color w:val="auto"/>
          <w:spacing w:val="-3"/>
        </w:rPr>
        <w:t>Rfl</w:t>
      </w:r>
      <w:proofErr w:type="spellEnd"/>
      <w:r w:rsidRPr="00B91B37">
        <w:rPr>
          <w:rFonts w:ascii="Arial" w:hAnsi="Arial" w:cs="Arial"/>
          <w:b/>
          <w:color w:val="auto"/>
          <w:spacing w:val="-3"/>
        </w:rPr>
        <w:t>):</w:t>
      </w:r>
      <w:r w:rsidRPr="00B91B37">
        <w:rPr>
          <w:rFonts w:ascii="Arial" w:hAnsi="Arial" w:cs="Arial"/>
          <w:color w:val="auto"/>
          <w:spacing w:val="-3"/>
        </w:rPr>
        <w:t xml:space="preserve"> c</w:t>
      </w:r>
      <w:r w:rsidRPr="00B91B37">
        <w:rPr>
          <w:rFonts w:ascii="Arial" w:hAnsi="Arial" w:cs="Arial"/>
          <w:noProof/>
          <w:color w:val="auto"/>
        </w:rPr>
        <w:t xml:space="preserve">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 </w:t>
      </w:r>
    </w:p>
    <w:p w14:paraId="6BEC7D6F" w14:textId="77777777" w:rsidR="004176C3" w:rsidRPr="00B91B37" w:rsidRDefault="004176C3" w:rsidP="00527B02">
      <w:pPr>
        <w:autoSpaceDE w:val="0"/>
        <w:autoSpaceDN w:val="0"/>
        <w:adjustRightInd w:val="0"/>
        <w:rPr>
          <w:rFonts w:cs="Arial"/>
          <w:bCs/>
          <w:szCs w:val="20"/>
        </w:rPr>
      </w:pPr>
      <w:r w:rsidRPr="00B91B37">
        <w:rPr>
          <w:rFonts w:cs="Arial"/>
          <w:b/>
          <w:bCs/>
          <w:szCs w:val="20"/>
        </w:rPr>
        <w:t xml:space="preserve">Posizione lavorativa a tempo determinato (CO): </w:t>
      </w:r>
      <w:r w:rsidRPr="00B91B37">
        <w:rPr>
          <w:rFonts w:cs="Arial"/>
          <w:bCs/>
          <w:szCs w:val="20"/>
        </w:rPr>
        <w:t>rapporto di lavoro di tipo subordinato in cui è prevista una data di fine del rapporto. La legge definisce una durata massima del contratto a termine e ne disciplina la proroga. Nel caso di violazione di tali disposizioni, si determina la trasformazione a tempo indeterminato del contratto.</w:t>
      </w:r>
    </w:p>
    <w:p w14:paraId="6A94F9C4" w14:textId="727D5709" w:rsidR="004176C3" w:rsidRPr="00B91B37" w:rsidRDefault="004176C3" w:rsidP="00527B02">
      <w:pPr>
        <w:tabs>
          <w:tab w:val="left" w:pos="9638"/>
        </w:tabs>
        <w:autoSpaceDE w:val="0"/>
        <w:autoSpaceDN w:val="0"/>
        <w:adjustRightInd w:val="0"/>
        <w:rPr>
          <w:rFonts w:cs="Arial"/>
          <w:bCs/>
          <w:szCs w:val="20"/>
        </w:rPr>
      </w:pPr>
      <w:r w:rsidRPr="00B91B37">
        <w:rPr>
          <w:rFonts w:cs="Arial"/>
          <w:b/>
          <w:bCs/>
          <w:szCs w:val="20"/>
        </w:rPr>
        <w:t>Posizione lavorativa a tempo indeterminato (CO):</w:t>
      </w:r>
      <w:r w:rsidRPr="00B91B37">
        <w:rPr>
          <w:rFonts w:cs="Arial"/>
          <w:bCs/>
          <w:szCs w:val="20"/>
        </w:rPr>
        <w:t xml:space="preserve"> </w:t>
      </w:r>
      <w:r w:rsidR="00DC75FE" w:rsidRPr="00B91B37">
        <w:rPr>
          <w:rFonts w:cs="Arial"/>
          <w:bCs/>
          <w:szCs w:val="20"/>
        </w:rPr>
        <w:t xml:space="preserve">il </w:t>
      </w:r>
      <w:r w:rsidRPr="00B91B37">
        <w:rPr>
          <w:rFonts w:cs="Arial"/>
          <w:bCs/>
          <w:szCs w:val="20"/>
        </w:rPr>
        <w:t>rapporto di lavoro a tempo indeterminato è un contratto di lavoro subordinato con cui un soggetto (il lavoratore) si impegna, senza vincolo di durata – dietro versamento di una retribuzione – a prestare la propria attività lavorativa a favore del proprio datore di lavoro.</w:t>
      </w:r>
    </w:p>
    <w:p w14:paraId="703ECA83" w14:textId="501F3129" w:rsidR="004176C3" w:rsidRPr="00B91B37" w:rsidRDefault="004176C3" w:rsidP="00527B02">
      <w:pPr>
        <w:autoSpaceDE w:val="0"/>
        <w:autoSpaceDN w:val="0"/>
        <w:adjustRightInd w:val="0"/>
        <w:rPr>
          <w:rFonts w:cs="Arial"/>
          <w:bCs/>
          <w:szCs w:val="20"/>
        </w:rPr>
      </w:pPr>
      <w:r w:rsidRPr="00B91B37">
        <w:rPr>
          <w:rFonts w:cs="Arial"/>
          <w:b/>
          <w:bCs/>
          <w:szCs w:val="20"/>
        </w:rPr>
        <w:t xml:space="preserve">Posizione lavorativa dipendente (CO): </w:t>
      </w:r>
      <w:r w:rsidRPr="00B91B37">
        <w:rPr>
          <w:rFonts w:cs="Arial"/>
          <w:bCs/>
          <w:szCs w:val="20"/>
        </w:rPr>
        <w:t xml:space="preserve">la comunicazione obbligatoria registra gli eventi (avviamento al lavoro, trasformazione, proroga, cessazione) osservati in un determinato momento temporale. Tali eventi sono gli elementi base su cui si fonda l’intero sistema informativo e di norma </w:t>
      </w:r>
      <w:r w:rsidR="00DC75FE" w:rsidRPr="00B91B37">
        <w:rPr>
          <w:rFonts w:cs="Arial"/>
          <w:bCs/>
          <w:szCs w:val="20"/>
        </w:rPr>
        <w:t xml:space="preserve">sono caratterizzati </w:t>
      </w:r>
      <w:r w:rsidRPr="00B91B37">
        <w:rPr>
          <w:rFonts w:cs="Arial"/>
          <w:bCs/>
          <w:szCs w:val="20"/>
        </w:rPr>
        <w:t xml:space="preserve">da una data di inizio, eventualmente da una data di fine, dal codice fiscale del lavoratore e del datore di lavoro. Tali eventi possono essere aggregati in rapporti di lavoro, considerando tutti gli eventi successivi e contigui che legano due soggetti e concorrono alla creazione di un unico rapporto di lavoro. </w:t>
      </w:r>
    </w:p>
    <w:p w14:paraId="33EBFC86" w14:textId="77777777" w:rsidR="004176C3" w:rsidRPr="00B91B37" w:rsidRDefault="004176C3" w:rsidP="00527B02">
      <w:pPr>
        <w:autoSpaceDE w:val="0"/>
        <w:autoSpaceDN w:val="0"/>
        <w:adjustRightInd w:val="0"/>
        <w:rPr>
          <w:rFonts w:cs="Arial"/>
          <w:bCs/>
          <w:szCs w:val="20"/>
        </w:rPr>
      </w:pPr>
      <w:r w:rsidRPr="00B91B37">
        <w:rPr>
          <w:rFonts w:cs="Arial"/>
          <w:b/>
          <w:bCs/>
          <w:szCs w:val="20"/>
        </w:rPr>
        <w:t xml:space="preserve">Posizione lavorativa dipendente (Oros): </w:t>
      </w:r>
      <w:r w:rsidRPr="00B91B37">
        <w:rPr>
          <w:rFonts w:cs="Arial"/>
          <w:bCs/>
          <w:szCs w:val="20"/>
        </w:rPr>
        <w:t xml:space="preserve">è contraddistinta da contratto di lavoro tra una persona fisica e un’unità economica (impresa o istituzione privata), che prevede lo svolgimento di una prestazione lavorativa a fronte di un compenso (retribuzione). Le posizioni lavorative rappresentano, quindi, il numero di posti di lavoro occupati da lavoratori dipendenti (a tempo pieno e a tempo parziale), indipendentemente dalle ore lavorate, ad una determinata data di riferimento. Come il numero di occupati anche le posizioni lavorative rappresentano pertanto una variabile di stock ad un certo istante nel tempo. Sono inclusi anche i lavoratori che, legati all’unità produttiva da regolare contratto di lavoro, sono temporaneamente assenti per cause varie quali: ferie, permessi, maternità, cassa integrazione guadagni, eccetera. </w:t>
      </w:r>
    </w:p>
    <w:p w14:paraId="7F43811C" w14:textId="77777777" w:rsidR="004176C3" w:rsidRPr="00B91B37" w:rsidRDefault="004176C3" w:rsidP="00527B02">
      <w:pPr>
        <w:autoSpaceDE w:val="0"/>
        <w:autoSpaceDN w:val="0"/>
        <w:adjustRightInd w:val="0"/>
        <w:rPr>
          <w:rFonts w:cs="Arial"/>
          <w:bCs/>
          <w:szCs w:val="20"/>
        </w:rPr>
      </w:pPr>
      <w:r w:rsidRPr="00B91B37">
        <w:rPr>
          <w:rFonts w:cs="Arial"/>
          <w:b/>
          <w:bCs/>
          <w:szCs w:val="20"/>
        </w:rPr>
        <w:t xml:space="preserve">Posizione lavorativa in somministrazione (Oros): </w:t>
      </w:r>
      <w:r w:rsidRPr="00B91B37">
        <w:rPr>
          <w:rFonts w:cs="Arial"/>
          <w:bCs/>
          <w:szCs w:val="20"/>
        </w:rPr>
        <w:t xml:space="preserve">Il lavoro somministrato, ex lavoro interinale, è un contratto in base al quale l’impresa (utilizzatrice) può richiedere manodopera ad agenzie autorizzate (somministratori) iscritte in un apposito Albo tenuto presso il Ministero del lavoro e delle politiche sociali. I lavoratori con contratto di somministrazione vengono rilevati tra i dipendenti delle agenzie di somministrazione di lavoro e non tra i dipendenti delle unità utilizzatrici. Le posizioni in somministrazione non includono il personale delle agenzie fornitrici di lavoro temporaneo assunto con contratto di lavoro dipendente diverso dalla somministrazione. Il gruppo di attività economica </w:t>
      </w:r>
      <w:proofErr w:type="spellStart"/>
      <w:r w:rsidRPr="00B91B37">
        <w:rPr>
          <w:rFonts w:cs="Arial"/>
          <w:bCs/>
          <w:szCs w:val="20"/>
        </w:rPr>
        <w:t>Ateco</w:t>
      </w:r>
      <w:proofErr w:type="spellEnd"/>
      <w:r w:rsidRPr="00B91B37">
        <w:rPr>
          <w:rFonts w:cs="Arial"/>
          <w:bCs/>
          <w:szCs w:val="20"/>
        </w:rPr>
        <w:t xml:space="preserve"> 2007 in cui è classificata questa tipologia di lavoro è “Attività delle agenzie </w:t>
      </w:r>
      <w:r w:rsidRPr="00B91B37">
        <w:rPr>
          <w:rFonts w:cs="Arial"/>
          <w:bCs/>
          <w:szCs w:val="20"/>
        </w:rPr>
        <w:lastRenderedPageBreak/>
        <w:t xml:space="preserve">di lavoro temporaneo (gruppo 78.2)” che rientra nella sezione N “Noleggio, agenzie di viaggio, servizi di supporto alle imprese”. I dati amministrativi relativi alle missioni dei lavoratori in somministrazione vengono ricondotte a posizioni lavorative a tempo pieno. </w:t>
      </w:r>
    </w:p>
    <w:p w14:paraId="5BBD069B"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szCs w:val="20"/>
        </w:rPr>
      </w:pPr>
      <w:r w:rsidRPr="00B91B37">
        <w:rPr>
          <w:rFonts w:cs="Arial"/>
          <w:b/>
          <w:spacing w:val="-3"/>
          <w:szCs w:val="20"/>
        </w:rPr>
        <w:t xml:space="preserve">Posizione lavorativa intermittente (CO): </w:t>
      </w:r>
      <w:r w:rsidRPr="00B91B37">
        <w:rPr>
          <w:rFonts w:cs="Arial"/>
          <w:bCs/>
          <w:szCs w:val="20"/>
        </w:rPr>
        <w:t xml:space="preserve">Il lavoro intermittente è caratterizzato dalla prestazione a carattere discontinuo resa dal lavoratore secondo le richieste dell’impresa. La comunicazione di questa tipologia di contratto è registrato su SISCO e riguarda solo l’instaurazione del rapporto di lavoro ma non la “chiamata” del lavoratore che il datore è tenuto a comunicare in via telematica. Tale informazione infatti non passa attraverso il sistema amministrativo delle CO ma viene comunicata secondo le modalità definite dal </w:t>
      </w:r>
      <w:hyperlink r:id="rId21" w:tgtFrame="_blank" w:tooltip="vai al decreto" w:history="1">
        <w:r w:rsidRPr="00B91B37">
          <w:rPr>
            <w:rFonts w:cs="Arial"/>
            <w:bCs/>
            <w:szCs w:val="20"/>
          </w:rPr>
          <w:t>decreto interministeriale del 27 marzo 2013</w:t>
        </w:r>
      </w:hyperlink>
      <w:r w:rsidRPr="00B91B37">
        <w:rPr>
          <w:rFonts w:cs="Arial"/>
          <w:bCs/>
          <w:szCs w:val="20"/>
        </w:rPr>
        <w:t xml:space="preserve"> e dalla successiva </w:t>
      </w:r>
      <w:hyperlink r:id="rId22" w:tgtFrame="_blank" w:tooltip="Leggi la Circolare 27 giugno 2013 n.27" w:history="1">
        <w:r w:rsidRPr="00B91B37">
          <w:rPr>
            <w:rFonts w:cs="Arial"/>
            <w:bCs/>
            <w:szCs w:val="20"/>
          </w:rPr>
          <w:t>circolare 27 giugno 2013 n.27</w:t>
        </w:r>
      </w:hyperlink>
      <w:r w:rsidRPr="00B91B37">
        <w:rPr>
          <w:rFonts w:cs="Arial"/>
          <w:bCs/>
          <w:szCs w:val="20"/>
        </w:rPr>
        <w:t xml:space="preserve">. </w:t>
      </w:r>
    </w:p>
    <w:p w14:paraId="7DB356D3" w14:textId="4D80F37F"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Saldi</w:t>
      </w:r>
      <w:r w:rsidRPr="00B91B37">
        <w:rPr>
          <w:rFonts w:cs="Arial"/>
          <w:spacing w:val="-3"/>
          <w:szCs w:val="20"/>
        </w:rPr>
        <w:t>: differenza tra attivazioni e cessazioni (a cui si sommano le trasformazioni nel caso di rapporti a tempo indeterminato o nel caso di rapporti a tempo determinato si sottraggono).</w:t>
      </w:r>
    </w:p>
    <w:p w14:paraId="6416D9C8"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Scoraggiati (</w:t>
      </w:r>
      <w:proofErr w:type="spellStart"/>
      <w:r w:rsidRPr="00B91B37">
        <w:rPr>
          <w:rFonts w:cs="Arial"/>
          <w:b/>
          <w:spacing w:val="-3"/>
          <w:szCs w:val="20"/>
        </w:rPr>
        <w:t>Rfl</w:t>
      </w:r>
      <w:proofErr w:type="spellEnd"/>
      <w:r w:rsidRPr="00B91B37">
        <w:rPr>
          <w:rFonts w:cs="Arial"/>
          <w:b/>
          <w:spacing w:val="-3"/>
          <w:szCs w:val="20"/>
        </w:rPr>
        <w:t xml:space="preserve">): </w:t>
      </w:r>
      <w:r w:rsidRPr="00B91B37">
        <w:rPr>
          <w:rFonts w:cs="Arial"/>
          <w:spacing w:val="-3"/>
          <w:szCs w:val="20"/>
        </w:rPr>
        <w:t xml:space="preserve">inattivi di 15-64 anni che non hanno cercato lavoro nelle quattro settimane precedenti l’intervista perché ritengono di non riuscire a trovarne uno. </w:t>
      </w:r>
    </w:p>
    <w:p w14:paraId="5BADB4AE"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Settimana di riferimento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nella Rilevazione sulle forze di lavoro è la settimana a cui fanno riferimento le informazioni raccolte (in genere quella che precede l’intervista).</w:t>
      </w:r>
    </w:p>
    <w:p w14:paraId="31F96E0C"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i/>
          <w:spacing w:val="-3"/>
          <w:szCs w:val="20"/>
        </w:rPr>
      </w:pPr>
      <w:r w:rsidRPr="00B91B37">
        <w:rPr>
          <w:rFonts w:cs="Arial"/>
          <w:b/>
          <w:spacing w:val="-3"/>
          <w:szCs w:val="20"/>
        </w:rPr>
        <w:t>Stock</w:t>
      </w:r>
      <w:r w:rsidRPr="00B91B37">
        <w:rPr>
          <w:rFonts w:cs="Arial"/>
          <w:spacing w:val="-3"/>
          <w:szCs w:val="20"/>
        </w:rPr>
        <w:t>: una variabile di stock (o consistenza) rappresenta la dimensione di un fenomeno rilevata in un certo istante di tempo, ed è pertanto suscettibile di variazioni continue nel corso del tempo (come ad esempio la popolazione residente o il numero di occupati); una variabile di flusso rappresenta invece il conteggio di un fenomeno nel corso di un periodo di tempo (il numero di nati, morti, immigrati o emigrati, oppure, il numero di persone che hanno trovato o perso il lavoro in un certo periodo di tempo). La variazione dello stock tra due istanti di tempo può essere pertanto descritta in modo coerente e compiuto come il risultato di un complesso di flussi che si sono manifestati con una certa intensità nel periodo intercorrente.</w:t>
      </w:r>
      <w:r w:rsidRPr="00B91B37">
        <w:rPr>
          <w:rFonts w:cs="Arial"/>
          <w:i/>
          <w:spacing w:val="-3"/>
          <w:szCs w:val="20"/>
        </w:rPr>
        <w:t xml:space="preserve"> </w:t>
      </w:r>
    </w:p>
    <w:p w14:paraId="48FF9F58"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Tasso di attività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xml:space="preserve"> rapporto percentuale tra le persone appartenenti alle forze di lavoro in una determinata classe di età (in genere 15-64 anni) e la popolazione residente totale di quella determinata classe di età. </w:t>
      </w:r>
    </w:p>
    <w:p w14:paraId="1190DCC5"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Tasso di disoccupazione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xml:space="preserve"> rapporto percentuale tra i disoccupati di una determinata classe di età (in genere 15 anni e più) e l'insieme di occupati e disoccupati (la cui somma costituisce le forze di lavoro) della stessa classe di età.</w:t>
      </w:r>
      <w:r w:rsidRPr="00B91B37">
        <w:rPr>
          <w:rFonts w:cs="Arial"/>
          <w:color w:val="FF0000"/>
          <w:spacing w:val="-3"/>
          <w:szCs w:val="20"/>
        </w:rPr>
        <w:t xml:space="preserve"> </w:t>
      </w:r>
    </w:p>
    <w:p w14:paraId="7D723752"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Tasso di inattività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xml:space="preserve"> rapporto percentuale tra le persone non appartenenti alle forze di lavoro in una determinata classe di età (in genere 15-64 anni) e la popolazione residente totale di quella determinata classe di età. </w:t>
      </w:r>
    </w:p>
    <w:p w14:paraId="21C1491D"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Tasso di occupazione (</w:t>
      </w:r>
      <w:proofErr w:type="spellStart"/>
      <w:r w:rsidRPr="00B91B37">
        <w:rPr>
          <w:rFonts w:cs="Arial"/>
          <w:b/>
          <w:spacing w:val="-3"/>
          <w:szCs w:val="20"/>
        </w:rPr>
        <w:t>Rfl</w:t>
      </w:r>
      <w:proofErr w:type="spellEnd"/>
      <w:r w:rsidRPr="00B91B37">
        <w:rPr>
          <w:rFonts w:cs="Arial"/>
          <w:b/>
          <w:spacing w:val="-3"/>
          <w:szCs w:val="20"/>
        </w:rPr>
        <w:t>):</w:t>
      </w:r>
      <w:r w:rsidRPr="00B91B37">
        <w:rPr>
          <w:rFonts w:cs="Arial"/>
          <w:spacing w:val="-3"/>
          <w:szCs w:val="20"/>
        </w:rPr>
        <w:t xml:space="preserve"> rapporto percentuale tra gli occupati di una determinata classe di età (in genere 15-64 anni) e la popolazione residente totale di quella determinata classe di età.</w:t>
      </w:r>
    </w:p>
    <w:p w14:paraId="0F1EAEFC" w14:textId="77777777" w:rsidR="004176C3" w:rsidRPr="00B91B37" w:rsidRDefault="004176C3" w:rsidP="00527B02">
      <w:pPr>
        <w:pStyle w:val="Paragrafoelenco1"/>
        <w:autoSpaceDE w:val="0"/>
        <w:autoSpaceDN w:val="0"/>
        <w:adjustRightInd w:val="0"/>
        <w:ind w:left="0"/>
        <w:contextualSpacing w:val="0"/>
        <w:rPr>
          <w:rFonts w:cs="Arial"/>
          <w:spacing w:val="-3"/>
          <w:szCs w:val="20"/>
        </w:rPr>
      </w:pPr>
      <w:r w:rsidRPr="00B91B37">
        <w:rPr>
          <w:rFonts w:cs="Arial"/>
          <w:b/>
          <w:bCs/>
          <w:szCs w:val="20"/>
        </w:rPr>
        <w:t>Trasformazioni (CO):</w:t>
      </w:r>
      <w:r w:rsidRPr="00B91B37">
        <w:rPr>
          <w:rFonts w:cs="Arial"/>
          <w:bCs/>
          <w:szCs w:val="20"/>
        </w:rPr>
        <w:t xml:space="preserve"> la trasformazione di un rapporto di lavoro registra un evento modificativo del rapporto di lavoro. Si ha una trasformazione quando il prolungamento del rapporto iniziale di lavoro comporta una trasformazione legale dello stesso da contratto a termine a contratto a tempo indeterminato, da tempo parziale a tempo pieno, da apprendistato a contratto a tempo indeterminato, da contratto di inserimento a contratto a tempo indeterminato. Queste trasformazioni sono soggette agli obblighi di comunicazione (entro cinque giorni dal verificarsi dell’evento) previsti dalla normativa vigente. Nel presente comunicato sono presi in esame le sole trasformazioni di contratti a tempo determinato in contratti a tempo indeterminato. La trasformazione da contratto di apprendistato a contratto a tempo indeterminato non è più prevista per i contratti di apprendistato instaurati dopo l’entrata in vigore del Testo unico sull’Apprendistato (</w:t>
      </w:r>
      <w:proofErr w:type="spellStart"/>
      <w:proofErr w:type="gramStart"/>
      <w:r w:rsidRPr="00B91B37">
        <w:rPr>
          <w:rFonts w:cs="Arial"/>
          <w:bCs/>
          <w:szCs w:val="20"/>
        </w:rPr>
        <w:t>D.Lgs</w:t>
      </w:r>
      <w:proofErr w:type="gramEnd"/>
      <w:r w:rsidRPr="00B91B37">
        <w:rPr>
          <w:rFonts w:cs="Arial"/>
          <w:bCs/>
          <w:szCs w:val="20"/>
        </w:rPr>
        <w:t>.</w:t>
      </w:r>
      <w:proofErr w:type="spellEnd"/>
      <w:r w:rsidRPr="00B91B37">
        <w:rPr>
          <w:rFonts w:cs="Arial"/>
          <w:bCs/>
          <w:szCs w:val="20"/>
        </w:rPr>
        <w:t xml:space="preserve"> n.167 del</w:t>
      </w:r>
      <w:r w:rsidRPr="00B91B37">
        <w:rPr>
          <w:rFonts w:cs="Arial"/>
          <w:color w:val="1A1A1A"/>
          <w:szCs w:val="20"/>
        </w:rPr>
        <w:t xml:space="preserve"> </w:t>
      </w:r>
      <w:r w:rsidRPr="00B91B37">
        <w:rPr>
          <w:rFonts w:cs="Arial"/>
          <w:bCs/>
          <w:szCs w:val="20"/>
        </w:rPr>
        <w:t>25 ottobre 2011).</w:t>
      </w:r>
      <w:r w:rsidRPr="00B91B37">
        <w:rPr>
          <w:rFonts w:cs="Arial"/>
          <w:spacing w:val="-3"/>
          <w:szCs w:val="20"/>
        </w:rPr>
        <w:t xml:space="preserve"> </w:t>
      </w:r>
    </w:p>
    <w:p w14:paraId="272BBE08" w14:textId="77777777" w:rsidR="004176C3" w:rsidRPr="00B91B37" w:rsidRDefault="004176C3" w:rsidP="00527B02">
      <w:pPr>
        <w:autoSpaceDE w:val="0"/>
        <w:autoSpaceDN w:val="0"/>
        <w:adjustRightInd w:val="0"/>
        <w:rPr>
          <w:rFonts w:cs="Arial"/>
          <w:bCs/>
          <w:szCs w:val="20"/>
        </w:rPr>
      </w:pPr>
      <w:r w:rsidRPr="00B91B37">
        <w:rPr>
          <w:rFonts w:cs="Arial"/>
          <w:b/>
          <w:bCs/>
          <w:szCs w:val="20"/>
        </w:rPr>
        <w:t>Unità di lavoro equivalenti a tempo pieno-</w:t>
      </w:r>
      <w:proofErr w:type="spellStart"/>
      <w:r w:rsidRPr="00B91B37">
        <w:rPr>
          <w:rFonts w:cs="Arial"/>
          <w:b/>
          <w:bCs/>
          <w:szCs w:val="20"/>
        </w:rPr>
        <w:t>Ula</w:t>
      </w:r>
      <w:proofErr w:type="spellEnd"/>
      <w:r w:rsidRPr="00B91B37">
        <w:rPr>
          <w:rFonts w:cs="Arial"/>
          <w:b/>
          <w:bCs/>
          <w:szCs w:val="20"/>
        </w:rPr>
        <w:t xml:space="preserve"> (</w:t>
      </w:r>
      <w:proofErr w:type="spellStart"/>
      <w:r w:rsidRPr="00B91B37">
        <w:rPr>
          <w:rFonts w:cs="Arial"/>
          <w:b/>
          <w:bCs/>
          <w:szCs w:val="20"/>
        </w:rPr>
        <w:t>Cn</w:t>
      </w:r>
      <w:proofErr w:type="spellEnd"/>
      <w:r w:rsidRPr="00B91B37">
        <w:rPr>
          <w:rFonts w:cs="Arial"/>
          <w:b/>
          <w:bCs/>
          <w:szCs w:val="20"/>
        </w:rPr>
        <w:t>)</w:t>
      </w:r>
      <w:r w:rsidRPr="00B91B37">
        <w:rPr>
          <w:rFonts w:cs="Arial"/>
          <w:bCs/>
          <w:szCs w:val="20"/>
        </w:rPr>
        <w:t>: negli schemi di contabilità nazionale le unità di lavoro rappresentano le posizioni lavorative ricondotte a unità equivalenti a tempo pieno e forniscono una misura del volume di lavoro che partecipa al processo di produzione del reddito realizzato sul territorio economico di un paese. Tale calcolo è necessario in quanto le ore lavorate in ciascuna posizione lavorativa possono variare rispetto a uno standard a tempo pieno, a seconda che si tratti di attività principale o secondaria svolta dalla persona, dell’orario di lavoro (a tempo pieno o part time), della posizione contributiva o fiscale (regolare, non regolare). Le unità di lavoro sono calcolate come quoziente tra il totale delle ore effettivamente lavorate ed un numero standard di ore lavorate in media da una posizione a tempo pieno.</w:t>
      </w:r>
    </w:p>
    <w:p w14:paraId="5426137E"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B91B37">
        <w:rPr>
          <w:rFonts w:cs="Arial"/>
          <w:b/>
          <w:spacing w:val="-3"/>
          <w:szCs w:val="20"/>
        </w:rPr>
        <w:t>Variazione congiunturale:</w:t>
      </w:r>
      <w:r w:rsidRPr="00B91B37">
        <w:rPr>
          <w:rFonts w:cs="Arial"/>
          <w:spacing w:val="-3"/>
          <w:szCs w:val="20"/>
        </w:rPr>
        <w:t xml:space="preserve"> variazione assoluta o percentuale rispetto al mese o periodo immediatamente precedente.</w:t>
      </w:r>
    </w:p>
    <w:p w14:paraId="53C6B9C4" w14:textId="77777777" w:rsidR="004176C3" w:rsidRPr="00B91B37"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szCs w:val="20"/>
        </w:rPr>
      </w:pPr>
      <w:r w:rsidRPr="00B91B37">
        <w:rPr>
          <w:rFonts w:cs="Arial"/>
          <w:b/>
          <w:spacing w:val="-3"/>
          <w:szCs w:val="20"/>
        </w:rPr>
        <w:t>Variazione tendenziale:</w:t>
      </w:r>
      <w:r w:rsidRPr="00B91B37">
        <w:rPr>
          <w:rFonts w:cs="Arial"/>
          <w:spacing w:val="-3"/>
          <w:szCs w:val="20"/>
        </w:rPr>
        <w:t xml:space="preserve"> </w:t>
      </w:r>
      <w:r w:rsidRPr="00B91B37">
        <w:rPr>
          <w:rFonts w:cs="Arial"/>
          <w:bCs/>
          <w:szCs w:val="20"/>
        </w:rPr>
        <w:t xml:space="preserve">variazione </w:t>
      </w:r>
      <w:r w:rsidRPr="00B91B37">
        <w:rPr>
          <w:rFonts w:cs="Arial"/>
          <w:spacing w:val="-3"/>
          <w:szCs w:val="20"/>
        </w:rPr>
        <w:t xml:space="preserve">assoluta o </w:t>
      </w:r>
      <w:r w:rsidRPr="00B91B37">
        <w:rPr>
          <w:rFonts w:cs="Arial"/>
          <w:bCs/>
          <w:szCs w:val="20"/>
        </w:rPr>
        <w:t xml:space="preserve">percentuale rispetto allo stesso mese o periodo dell’anno precedente. </w:t>
      </w:r>
    </w:p>
    <w:p w14:paraId="4B3030E5" w14:textId="66675FA5" w:rsidR="004176C3" w:rsidRPr="00B91B37" w:rsidRDefault="004176C3" w:rsidP="00C13A4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rPr>
      </w:pPr>
      <w:r w:rsidRPr="00B91B37">
        <w:rPr>
          <w:rFonts w:cs="Arial"/>
          <w:b/>
          <w:spacing w:val="-3"/>
          <w:szCs w:val="20"/>
        </w:rPr>
        <w:lastRenderedPageBreak/>
        <w:t>Voucher (</w:t>
      </w:r>
      <w:r w:rsidRPr="00B91B37">
        <w:rPr>
          <w:rFonts w:cs="Arial"/>
          <w:b/>
          <w:lang w:eastAsia="it-IT"/>
        </w:rPr>
        <w:t>Inps</w:t>
      </w:r>
      <w:r w:rsidRPr="00B91B37">
        <w:rPr>
          <w:rFonts w:cs="Arial"/>
          <w:b/>
          <w:spacing w:val="-3"/>
          <w:szCs w:val="20"/>
        </w:rPr>
        <w:t xml:space="preserve">): </w:t>
      </w:r>
      <w:r w:rsidRPr="00B91B37">
        <w:rPr>
          <w:rFonts w:cs="Arial"/>
          <w:bCs/>
          <w:szCs w:val="20"/>
        </w:rPr>
        <w:t>buoni lavoro per retribuire le prestazioni di lavoro di tipo accessorio. Il valore nominale di ogni singolo buono o voucher, è pari a 10 euro. Tale valore nominale è comprensivo della contribuzione a favore della Gestione separata Inps (convenzionalmente stabilita per questa tipologia lavorativa nell’aliquota del 13%), di quella in favore dell’Inail (7%) e di una quota pari al 5% per la gestione del servizio. La vendita avviene con modalità di distribuzione che sono andate aumentando negli anni. Inizialmente i canali erano due: le sedi provinciali Inps (si tratta del tradizionale voucher cartaceo) ed un’apposita procedura telematica. Nel 2010 una convenzione con la Federazione Italiana dei Tabaccai ha introdotto il terzo canale, e altri due si sono aggiunti a partire dall’anno successivo: prima le Banche Popolari e poi gli</w:t>
      </w:r>
      <w:r w:rsidRPr="00B91B37">
        <w:rPr>
          <w:rFonts w:cs="Arial"/>
          <w:bCs/>
        </w:rPr>
        <w:t xml:space="preserve"> uffici postali. Dal 17 marzo 2017 i voucher non sono più in vendita e quelli acquistati prima dell’abrogazione potranno essere utilizzati fino al 31 dicembre 2017.</w:t>
      </w:r>
    </w:p>
    <w:p w14:paraId="26CD33B4" w14:textId="65AC1D8D" w:rsidR="000D7238" w:rsidRPr="00B91B37" w:rsidRDefault="000D7238" w:rsidP="00C13A4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rPr>
      </w:pPr>
    </w:p>
    <w:p w14:paraId="12D08E72" w14:textId="77777777" w:rsidR="004176C3" w:rsidRPr="00B91B37" w:rsidRDefault="004176C3" w:rsidP="00745EB7">
      <w:pPr>
        <w:spacing w:after="200" w:line="276" w:lineRule="auto"/>
        <w:jc w:val="left"/>
        <w:rPr>
          <w:b/>
          <w:caps/>
          <w:sz w:val="28"/>
          <w:szCs w:val="28"/>
        </w:rPr>
      </w:pPr>
      <w:r w:rsidRPr="00B91B37">
        <w:rPr>
          <w:caps/>
          <w:sz w:val="28"/>
          <w:szCs w:val="28"/>
        </w:rPr>
        <w:br w:type="page"/>
      </w:r>
      <w:r w:rsidRPr="00B91B37">
        <w:rPr>
          <w:b/>
          <w:caps/>
          <w:sz w:val="28"/>
          <w:szCs w:val="28"/>
        </w:rPr>
        <w:lastRenderedPageBreak/>
        <w:t>Nota metodologica</w:t>
      </w:r>
    </w:p>
    <w:p w14:paraId="65F5694E" w14:textId="6062220C" w:rsidR="004176C3" w:rsidRPr="00B91B37" w:rsidRDefault="004176C3" w:rsidP="00C52037">
      <w:r w:rsidRPr="00B91B37">
        <w:t>In questo comunicato vengono utilizzate diverse fonti e forniti, oltre a</w:t>
      </w:r>
      <w:r w:rsidR="00C0429C" w:rsidRPr="00B91B37">
        <w:t>i</w:t>
      </w:r>
      <w:r w:rsidRPr="00B91B37">
        <w:t xml:space="preserve"> dati già rilasciati dai singoli Enti, nuovi indicatori armonizzati e rielaborati. I dati già rilasciati </w:t>
      </w:r>
      <w:r w:rsidR="00C0429C" w:rsidRPr="00B91B37">
        <w:t>si riferiscono a quelli provenienti da</w:t>
      </w:r>
      <w:r w:rsidRPr="00B91B37">
        <w:t>:</w:t>
      </w:r>
    </w:p>
    <w:p w14:paraId="12D5B087" w14:textId="42CE093A" w:rsidR="004176C3" w:rsidRPr="00B91B37" w:rsidRDefault="004176C3" w:rsidP="00C52037">
      <w:pPr>
        <w:pStyle w:val="elenco"/>
      </w:pPr>
      <w:r w:rsidRPr="00B91B37">
        <w:t xml:space="preserve">la Rilevazione sulle forze di lavoro, Istat; </w:t>
      </w:r>
    </w:p>
    <w:p w14:paraId="2AE1E0B1" w14:textId="2596AB27" w:rsidR="004176C3" w:rsidRPr="00B91B37" w:rsidRDefault="004176C3" w:rsidP="00C52037">
      <w:pPr>
        <w:pStyle w:val="elenco"/>
      </w:pPr>
      <w:r w:rsidRPr="00B91B37">
        <w:t>l’Osservatorio sul precariato, Inps;</w:t>
      </w:r>
    </w:p>
    <w:p w14:paraId="3675C23D" w14:textId="3D9083ED" w:rsidR="004176C3" w:rsidRPr="00B91B37" w:rsidRDefault="004176C3" w:rsidP="00C52037">
      <w:pPr>
        <w:pStyle w:val="elenco"/>
      </w:pPr>
      <w:r w:rsidRPr="00B91B37">
        <w:t>le denunce di infortunio sul lavoro</w:t>
      </w:r>
      <w:r w:rsidR="00C0429C" w:rsidRPr="00B91B37">
        <w:t>,</w:t>
      </w:r>
      <w:r w:rsidRPr="00B91B37">
        <w:t xml:space="preserve"> </w:t>
      </w:r>
      <w:proofErr w:type="spellStart"/>
      <w:r w:rsidRPr="00B91B37">
        <w:t>Inail</w:t>
      </w:r>
      <w:proofErr w:type="spellEnd"/>
      <w:r w:rsidRPr="00B91B37">
        <w:t xml:space="preserve">. </w:t>
      </w:r>
    </w:p>
    <w:p w14:paraId="5EA97321" w14:textId="77777777" w:rsidR="004176C3" w:rsidRPr="00B91B37" w:rsidRDefault="004176C3" w:rsidP="00FD5D56">
      <w:pPr>
        <w:ind w:right="-1"/>
        <w:rPr>
          <w:rFonts w:cs="Arial"/>
          <w:spacing w:val="-3"/>
          <w:szCs w:val="20"/>
        </w:rPr>
      </w:pPr>
      <w:r w:rsidRPr="00B91B37">
        <w:rPr>
          <w:rFonts w:cs="Arial"/>
          <w:spacing w:val="-3"/>
          <w:szCs w:val="20"/>
        </w:rPr>
        <w:t xml:space="preserve">I nuovi indicatori riguardano: </w:t>
      </w:r>
    </w:p>
    <w:p w14:paraId="25B29214" w14:textId="77777777" w:rsidR="004176C3" w:rsidRPr="00B91B37" w:rsidRDefault="004176C3" w:rsidP="00C52037">
      <w:pPr>
        <w:pStyle w:val="elenco"/>
      </w:pPr>
      <w:r w:rsidRPr="00B91B37">
        <w:t>la rielaborazione delle Comunicazioni obbligatorie del Ministero del lavoro e delle politiche sociali (rapporti di lavoro attivati, cessati, prorogati e trasformati);</w:t>
      </w:r>
    </w:p>
    <w:p w14:paraId="4E9AE1FB" w14:textId="77777777" w:rsidR="004176C3" w:rsidRPr="00B91B37" w:rsidRDefault="004176C3" w:rsidP="00C52037">
      <w:pPr>
        <w:pStyle w:val="elenco"/>
      </w:pPr>
      <w:r w:rsidRPr="00B91B37">
        <w:t xml:space="preserve">i valori assoluti del numero delle posizioni lavorative nelle imprese dell’industria e dei servizi, Istat (Rilevazioni Oros e Grandi imprese). </w:t>
      </w:r>
    </w:p>
    <w:p w14:paraId="26DC366C" w14:textId="5DD23825" w:rsidR="004176C3" w:rsidRPr="00B91B37" w:rsidRDefault="00EC0B0F" w:rsidP="00C52037">
      <w:pPr>
        <w:ind w:right="-1"/>
        <w:rPr>
          <w:rFonts w:cs="Arial"/>
          <w:spacing w:val="-3"/>
          <w:szCs w:val="20"/>
        </w:rPr>
      </w:pPr>
      <w:r w:rsidRPr="00B91B37">
        <w:rPr>
          <w:rFonts w:cs="Arial"/>
          <w:spacing w:val="-3"/>
          <w:szCs w:val="20"/>
        </w:rPr>
        <w:t>Per le</w:t>
      </w:r>
      <w:r w:rsidR="004176C3" w:rsidRPr="00B91B37">
        <w:rPr>
          <w:rFonts w:cs="Arial"/>
          <w:spacing w:val="-3"/>
          <w:szCs w:val="20"/>
        </w:rPr>
        <w:t xml:space="preserve"> caratteristiche metodologiche delle fonti originarie si veda il Prospetto 1 “Le caratteristiche delle fonti originali dei dati sull’occupazione” e il prospetto sintetico (Prospetto 2). </w:t>
      </w:r>
    </w:p>
    <w:p w14:paraId="692097B6" w14:textId="77777777" w:rsidR="004176C3" w:rsidRPr="00B91B37" w:rsidRDefault="004176C3" w:rsidP="00C52037">
      <w:pPr>
        <w:ind w:right="-1"/>
        <w:rPr>
          <w:rFonts w:cs="Arial"/>
          <w:spacing w:val="-3"/>
          <w:szCs w:val="20"/>
        </w:rPr>
      </w:pPr>
      <w:r w:rsidRPr="00B91B37">
        <w:rPr>
          <w:rFonts w:cs="Arial"/>
          <w:spacing w:val="-3"/>
          <w:szCs w:val="20"/>
        </w:rPr>
        <w:t>In sintesi va ricordato che le fonti si differenziano per tre ragioni principali:</w:t>
      </w:r>
    </w:p>
    <w:p w14:paraId="171D5991" w14:textId="77777777" w:rsidR="00EC0B0F" w:rsidRPr="00B91B37" w:rsidRDefault="00EC0B0F" w:rsidP="00EC0B0F">
      <w:pPr>
        <w:numPr>
          <w:ilvl w:val="0"/>
          <w:numId w:val="5"/>
        </w:numPr>
        <w:ind w:left="426" w:right="-1" w:firstLine="0"/>
        <w:rPr>
          <w:rFonts w:cs="Arial"/>
          <w:szCs w:val="20"/>
        </w:rPr>
      </w:pPr>
      <w:r w:rsidRPr="00B91B37">
        <w:rPr>
          <w:rFonts w:cs="Arial"/>
          <w:szCs w:val="20"/>
        </w:rPr>
        <w:t>l’unità o l’aggregato statistico di riferimento (in alcune fonti sono le posizioni lavorative, in altre gli occupati o i rapporti di lavoro; i dati si distinguono inoltre per essere di stock o di flusso);</w:t>
      </w:r>
    </w:p>
    <w:p w14:paraId="339AF635" w14:textId="282667AD" w:rsidR="004176C3" w:rsidRPr="00B91B37" w:rsidRDefault="004176C3" w:rsidP="007F3120">
      <w:pPr>
        <w:numPr>
          <w:ilvl w:val="0"/>
          <w:numId w:val="5"/>
        </w:numPr>
        <w:ind w:left="426" w:right="-1" w:firstLine="0"/>
        <w:rPr>
          <w:rFonts w:cs="Arial"/>
          <w:szCs w:val="20"/>
        </w:rPr>
      </w:pPr>
      <w:r w:rsidRPr="00B91B37">
        <w:rPr>
          <w:rFonts w:cs="Arial"/>
          <w:szCs w:val="20"/>
        </w:rPr>
        <w:t xml:space="preserve">il campo di osservazione settoriale (l’intera economia come nelle forze di lavoro </w:t>
      </w:r>
      <w:r w:rsidR="009B66A1" w:rsidRPr="00B91B37">
        <w:rPr>
          <w:rFonts w:cs="Arial"/>
          <w:szCs w:val="20"/>
        </w:rPr>
        <w:t xml:space="preserve">e delle CO, </w:t>
      </w:r>
      <w:r w:rsidRPr="00B91B37">
        <w:rPr>
          <w:rFonts w:cs="Arial"/>
          <w:szCs w:val="20"/>
        </w:rPr>
        <w:t>o una sua parte come in Oros o nell’Osservatorio sul precariato) o di tipologia occupazionale/contrattuale;</w:t>
      </w:r>
    </w:p>
    <w:p w14:paraId="5AE41D67" w14:textId="514FF9F8" w:rsidR="004176C3" w:rsidRPr="00B91B37" w:rsidRDefault="004176C3" w:rsidP="007F3120">
      <w:pPr>
        <w:numPr>
          <w:ilvl w:val="0"/>
          <w:numId w:val="5"/>
        </w:numPr>
        <w:ind w:left="426" w:right="-1" w:firstLine="0"/>
        <w:rPr>
          <w:rFonts w:cs="Arial"/>
          <w:szCs w:val="20"/>
        </w:rPr>
      </w:pPr>
      <w:r w:rsidRPr="00B91B37">
        <w:rPr>
          <w:rFonts w:cs="Arial"/>
          <w:szCs w:val="20"/>
        </w:rPr>
        <w:t xml:space="preserve">il metodo di misura che </w:t>
      </w:r>
      <w:r w:rsidR="006536DC" w:rsidRPr="00B91B37">
        <w:rPr>
          <w:rFonts w:cs="Arial"/>
          <w:szCs w:val="20"/>
        </w:rPr>
        <w:t>richiede</w:t>
      </w:r>
      <w:r w:rsidRPr="00B91B37">
        <w:rPr>
          <w:rFonts w:cs="Arial"/>
          <w:szCs w:val="20"/>
        </w:rPr>
        <w:t xml:space="preserve"> l'adozione di definizioni "operative", specifiche font</w:t>
      </w:r>
      <w:r w:rsidR="006536DC" w:rsidRPr="00B91B37">
        <w:rPr>
          <w:rFonts w:cs="Arial"/>
          <w:szCs w:val="20"/>
        </w:rPr>
        <w:t>e per fonte o diverse per la stessa fonte</w:t>
      </w:r>
      <w:r w:rsidRPr="00B91B37">
        <w:rPr>
          <w:rFonts w:cs="Arial"/>
          <w:szCs w:val="20"/>
        </w:rPr>
        <w:t xml:space="preserve"> (dato puntuale alla fine del periodo, medie del periodo osservato, somme trimestrali di dati giornalieri, medie trimestrali di dati settimanali; medie trimestrali di dati mensili, etc.).</w:t>
      </w:r>
      <w:r w:rsidR="009B66A1" w:rsidRPr="00B91B37">
        <w:rPr>
          <w:rFonts w:cs="Arial"/>
          <w:szCs w:val="20"/>
        </w:rPr>
        <w:t xml:space="preserve"> </w:t>
      </w:r>
    </w:p>
    <w:p w14:paraId="7C48E390" w14:textId="77777777" w:rsidR="004176C3" w:rsidRPr="00B91B37" w:rsidRDefault="004176C3" w:rsidP="00C13A4E">
      <w:pPr>
        <w:ind w:right="-1"/>
        <w:rPr>
          <w:rFonts w:cs="Arial"/>
          <w:szCs w:val="20"/>
        </w:rPr>
      </w:pPr>
      <w:r w:rsidRPr="00B91B37">
        <w:rPr>
          <w:rFonts w:cs="Arial"/>
          <w:szCs w:val="20"/>
        </w:rPr>
        <w:t xml:space="preserve">In questa nota metodologica vengono descritte in dettaglio tutte le differenze fra le fonti prese in esame e, nel caso delle Comunicazioni obbligatorie, viene avviata una rielaborazione che consente una maggiore comparabilità con le informazioni di fonte Istat (controllando per il campo di osservazione e per i metodi di misura). </w:t>
      </w:r>
    </w:p>
    <w:p w14:paraId="134F01C7" w14:textId="77777777" w:rsidR="004176C3" w:rsidRPr="00B91B37" w:rsidRDefault="004176C3" w:rsidP="00C13A4E">
      <w:pPr>
        <w:ind w:right="-1"/>
        <w:rPr>
          <w:rFonts w:cs="Arial"/>
          <w:szCs w:val="20"/>
        </w:rPr>
      </w:pPr>
      <w:r w:rsidRPr="00B91B37">
        <w:rPr>
          <w:rFonts w:cs="Arial"/>
          <w:szCs w:val="20"/>
        </w:rPr>
        <w:t xml:space="preserve">In relazione ai nuovi indicatori, le informazioni che seguono descrivono le caratteristiche e il trattamento metodologico adottato. </w:t>
      </w:r>
    </w:p>
    <w:p w14:paraId="72B2C2B2" w14:textId="77777777" w:rsidR="00067D4E" w:rsidRPr="00B91B37" w:rsidRDefault="00067D4E" w:rsidP="00067D4E">
      <w:pPr>
        <w:spacing w:after="0"/>
        <w:rPr>
          <w:rFonts w:cs="Arial"/>
          <w:szCs w:val="20"/>
        </w:rPr>
      </w:pPr>
      <w:r w:rsidRPr="00B91B37">
        <w:rPr>
          <w:rFonts w:cs="Arial"/>
          <w:szCs w:val="20"/>
        </w:rPr>
        <w:t>Si specifica infine che:</w:t>
      </w:r>
    </w:p>
    <w:p w14:paraId="4EE42D76" w14:textId="77777777" w:rsidR="00067D4E" w:rsidRPr="00B91B37" w:rsidRDefault="00067D4E" w:rsidP="00067D4E">
      <w:pPr>
        <w:pStyle w:val="Paragrafoelenco"/>
        <w:numPr>
          <w:ilvl w:val="0"/>
          <w:numId w:val="17"/>
        </w:numPr>
        <w:spacing w:after="0"/>
        <w:ind w:left="426"/>
        <w:rPr>
          <w:rFonts w:cs="Arial"/>
          <w:szCs w:val="20"/>
        </w:rPr>
      </w:pPr>
      <w:r w:rsidRPr="00B91B37">
        <w:rPr>
          <w:rFonts w:cs="Arial"/>
          <w:szCs w:val="20"/>
        </w:rPr>
        <w:t>i dati assoluti sono elaborati all’unità e vengono arrotondati alle migliaia nei valori e nelle variazioni assolute;</w:t>
      </w:r>
    </w:p>
    <w:p w14:paraId="22B0D904" w14:textId="77777777" w:rsidR="00067D4E" w:rsidRPr="00B91B37" w:rsidRDefault="00067D4E" w:rsidP="00067D4E">
      <w:pPr>
        <w:pStyle w:val="Paragrafoelenco"/>
        <w:numPr>
          <w:ilvl w:val="0"/>
          <w:numId w:val="17"/>
        </w:numPr>
        <w:spacing w:after="0"/>
        <w:ind w:left="426"/>
        <w:rPr>
          <w:rFonts w:cs="Arial"/>
          <w:szCs w:val="20"/>
        </w:rPr>
      </w:pPr>
      <w:r w:rsidRPr="00B91B37">
        <w:rPr>
          <w:rFonts w:cs="Arial"/>
          <w:szCs w:val="20"/>
        </w:rPr>
        <w:t>le variazioni sono calcolate sui dati all’unità e non su quelli arrotondati alle migliaia;</w:t>
      </w:r>
    </w:p>
    <w:p w14:paraId="75823D6D" w14:textId="77777777" w:rsidR="00067D4E" w:rsidRPr="00B91B37" w:rsidRDefault="00067D4E" w:rsidP="00067D4E">
      <w:pPr>
        <w:pStyle w:val="Paragrafoelenco"/>
        <w:numPr>
          <w:ilvl w:val="0"/>
          <w:numId w:val="17"/>
        </w:numPr>
        <w:spacing w:after="0"/>
        <w:ind w:left="426"/>
        <w:rPr>
          <w:rFonts w:cs="Arial"/>
          <w:szCs w:val="20"/>
        </w:rPr>
      </w:pPr>
      <w:r w:rsidRPr="00B91B37">
        <w:rPr>
          <w:rFonts w:cs="Arial"/>
          <w:szCs w:val="20"/>
        </w:rPr>
        <w:t>nelle variazioni percentuali, nei tassi e nelle differenze in punti percentuali l’arrotondamento è al primo decimale;</w:t>
      </w:r>
    </w:p>
    <w:p w14:paraId="207B69AC" w14:textId="77777777" w:rsidR="00067D4E" w:rsidRPr="00B91B37" w:rsidRDefault="00067D4E" w:rsidP="00067D4E">
      <w:pPr>
        <w:pStyle w:val="Paragrafoelenco"/>
        <w:numPr>
          <w:ilvl w:val="0"/>
          <w:numId w:val="17"/>
        </w:numPr>
        <w:spacing w:after="0"/>
        <w:ind w:left="426"/>
        <w:rPr>
          <w:rFonts w:cs="Arial"/>
          <w:szCs w:val="20"/>
        </w:rPr>
      </w:pPr>
      <w:r w:rsidRPr="00B91B37">
        <w:rPr>
          <w:rFonts w:cs="Arial"/>
          <w:szCs w:val="20"/>
        </w:rPr>
        <w:t>le variazioni in punti percentuali tra i tassi vengono calcolate sui tassi con tutti i decimali prima di essere approssimate.</w:t>
      </w:r>
    </w:p>
    <w:p w14:paraId="354D3C81" w14:textId="77777777" w:rsidR="00C13A4E" w:rsidRPr="00B91B37" w:rsidRDefault="00C13A4E" w:rsidP="00C13A4E">
      <w:pPr>
        <w:ind w:right="-1"/>
        <w:rPr>
          <w:rFonts w:cs="Arial"/>
          <w:szCs w:val="20"/>
        </w:rPr>
      </w:pPr>
    </w:p>
    <w:p w14:paraId="0622259A" w14:textId="23E24665" w:rsidR="004176C3" w:rsidRPr="00B91B37" w:rsidRDefault="004176C3" w:rsidP="00C13A4E">
      <w:pPr>
        <w:pStyle w:val="titoletto"/>
      </w:pPr>
      <w:r w:rsidRPr="00B91B37">
        <w:t xml:space="preserve">Comunicazioni </w:t>
      </w:r>
      <w:r w:rsidR="00B07421" w:rsidRPr="00B91B37">
        <w:t>o</w:t>
      </w:r>
      <w:r w:rsidRPr="00B91B37">
        <w:t>bbligatorie rielaborate (Ministero del lavoro e delle politiche sociali</w:t>
      </w:r>
      <w:r w:rsidR="00D22E58" w:rsidRPr="00B91B37">
        <w:t>, Istat</w:t>
      </w:r>
      <w:r w:rsidRPr="00B91B37">
        <w:t>)</w:t>
      </w:r>
    </w:p>
    <w:p w14:paraId="670944B5" w14:textId="77777777" w:rsidR="004176C3" w:rsidRPr="00B91B37" w:rsidRDefault="004176C3" w:rsidP="00C13A4E">
      <w:pPr>
        <w:ind w:right="-1"/>
        <w:rPr>
          <w:rFonts w:cs="Arial"/>
          <w:spacing w:val="-3"/>
          <w:szCs w:val="20"/>
        </w:rPr>
      </w:pPr>
      <w:r w:rsidRPr="00B91B37">
        <w:rPr>
          <w:rFonts w:cs="Arial"/>
          <w:spacing w:val="-3"/>
          <w:szCs w:val="20"/>
        </w:rPr>
        <w:t xml:space="preserve">Le Comunicazioni </w:t>
      </w:r>
      <w:r w:rsidR="00B07421" w:rsidRPr="00B91B37">
        <w:rPr>
          <w:rFonts w:cs="Arial"/>
          <w:spacing w:val="-3"/>
          <w:szCs w:val="20"/>
        </w:rPr>
        <w:t>o</w:t>
      </w:r>
      <w:r w:rsidRPr="00B91B37">
        <w:rPr>
          <w:rFonts w:cs="Arial"/>
          <w:spacing w:val="-3"/>
          <w:szCs w:val="20"/>
        </w:rPr>
        <w:t xml:space="preserve">bbligatorie on line cui sono tenuti i datori di lavoro relativamente a tutti i movimenti che interessano i rapporti di lavoro (attivazioni, cessazioni, proroghe, trasformazioni, modifiche dei datori di lavoro) sono state istituite dalla legge 27 dicembre 2006, n. 296, art. 1, commi da 1180 a 1185. I rapporti di lavoro di cui si deve dare comunicazione sono quelli di lavoro subordinato e parte del parasubordinato. </w:t>
      </w:r>
    </w:p>
    <w:p w14:paraId="699DC3B2" w14:textId="77777777" w:rsidR="004176C3" w:rsidRPr="00B91B37" w:rsidRDefault="004176C3" w:rsidP="00C13A4E">
      <w:pPr>
        <w:ind w:right="-1"/>
        <w:rPr>
          <w:rFonts w:cs="Arial"/>
          <w:spacing w:val="-3"/>
          <w:szCs w:val="20"/>
        </w:rPr>
      </w:pPr>
      <w:r w:rsidRPr="00B91B37">
        <w:rPr>
          <w:rFonts w:cs="Arial"/>
          <w:spacing w:val="-3"/>
          <w:szCs w:val="20"/>
        </w:rPr>
        <w:t xml:space="preserve">Con Decreto interministeriale 30 ottobre 2007 del </w:t>
      </w:r>
      <w:hyperlink r:id="rId23" w:tooltip="Ministero del lavoro e della previdenza sociale" w:history="1">
        <w:r w:rsidRPr="00B91B37">
          <w:rPr>
            <w:rFonts w:cs="Arial"/>
            <w:spacing w:val="-3"/>
            <w:szCs w:val="20"/>
          </w:rPr>
          <w:t>Ministero del lavoro e della previdenza sociale</w:t>
        </w:r>
      </w:hyperlink>
      <w:r w:rsidRPr="00B91B37">
        <w:rPr>
          <w:rFonts w:cs="Arial"/>
          <w:spacing w:val="-3"/>
          <w:szCs w:val="20"/>
        </w:rPr>
        <w:t xml:space="preserve"> di concerto con il </w:t>
      </w:r>
      <w:hyperlink r:id="rId24" w:tooltip="Dipartimento per le Riforme e l'Innovazione nella Pubblica Amministrazione" w:history="1">
        <w:r w:rsidRPr="00B91B37">
          <w:rPr>
            <w:rFonts w:cs="Arial"/>
            <w:spacing w:val="-3"/>
            <w:szCs w:val="20"/>
          </w:rPr>
          <w:t>Ministero per le Riforme e l’Innovazione nella pubblica amministrazione</w:t>
        </w:r>
      </w:hyperlink>
      <w:r w:rsidRPr="00B91B37">
        <w:rPr>
          <w:rFonts w:cs="Arial"/>
          <w:spacing w:val="-3"/>
          <w:szCs w:val="20"/>
        </w:rPr>
        <w:t xml:space="preserve">, si sono previste le disposizioni tecniche per l'effettuazione di tale attività. Il sistema è entrato a regime il 1º marzo </w:t>
      </w:r>
      <w:hyperlink r:id="rId25" w:tooltip="2008" w:history="1">
        <w:r w:rsidRPr="00B91B37">
          <w:rPr>
            <w:rFonts w:cs="Arial"/>
            <w:spacing w:val="-3"/>
            <w:szCs w:val="20"/>
          </w:rPr>
          <w:t>2008</w:t>
        </w:r>
      </w:hyperlink>
      <w:r w:rsidRPr="00B91B37">
        <w:rPr>
          <w:rFonts w:cs="Arial"/>
          <w:spacing w:val="-3"/>
          <w:szCs w:val="20"/>
        </w:rPr>
        <w:t xml:space="preserve">. Il sistema è informatizzato e gestito con modalità di cooperazione applicativa da un soggetto centrale - il </w:t>
      </w:r>
      <w:hyperlink r:id="rId26" w:tooltip="Ministero del lavoro e delle politiche sociali" w:history="1">
        <w:r w:rsidRPr="00B91B37">
          <w:rPr>
            <w:rFonts w:cs="Arial"/>
            <w:spacing w:val="-3"/>
            <w:szCs w:val="20"/>
          </w:rPr>
          <w:t>Ministero del lavoro e delle politiche sociali</w:t>
        </w:r>
      </w:hyperlink>
      <w:r w:rsidRPr="00B91B37">
        <w:rPr>
          <w:rFonts w:cs="Arial"/>
          <w:spacing w:val="-3"/>
          <w:szCs w:val="20"/>
        </w:rPr>
        <w:t xml:space="preserve"> - e da altri soggetti - le </w:t>
      </w:r>
      <w:hyperlink r:id="rId27" w:tooltip="Regioni d'Italia" w:history="1">
        <w:r w:rsidRPr="00B91B37">
          <w:rPr>
            <w:rFonts w:cs="Arial"/>
            <w:spacing w:val="-3"/>
            <w:szCs w:val="20"/>
          </w:rPr>
          <w:t>Regioni</w:t>
        </w:r>
      </w:hyperlink>
      <w:r w:rsidRPr="00B91B37">
        <w:rPr>
          <w:rFonts w:cs="Arial"/>
          <w:spacing w:val="-3"/>
          <w:szCs w:val="20"/>
        </w:rPr>
        <w:t>, l'</w:t>
      </w:r>
      <w:hyperlink r:id="rId28" w:tooltip="INPS" w:history="1">
        <w:r w:rsidRPr="00B91B37">
          <w:rPr>
            <w:rFonts w:cs="Arial"/>
            <w:spacing w:val="-3"/>
            <w:szCs w:val="20"/>
          </w:rPr>
          <w:t>Inps</w:t>
        </w:r>
      </w:hyperlink>
      <w:r w:rsidRPr="00B91B37">
        <w:rPr>
          <w:rFonts w:cs="Arial"/>
          <w:spacing w:val="-3"/>
          <w:szCs w:val="20"/>
        </w:rPr>
        <w:t xml:space="preserve">, </w:t>
      </w:r>
      <w:proofErr w:type="spellStart"/>
      <w:r w:rsidRPr="00B91B37">
        <w:rPr>
          <w:rFonts w:cs="Arial"/>
          <w:spacing w:val="-3"/>
          <w:szCs w:val="20"/>
        </w:rPr>
        <w:t>l'</w:t>
      </w:r>
      <w:hyperlink r:id="rId29" w:tooltip="INAIL" w:history="1">
        <w:r w:rsidRPr="00B91B37">
          <w:rPr>
            <w:rFonts w:cs="Arial"/>
            <w:spacing w:val="-3"/>
            <w:szCs w:val="20"/>
          </w:rPr>
          <w:t>Inail</w:t>
        </w:r>
        <w:proofErr w:type="spellEnd"/>
      </w:hyperlink>
      <w:r w:rsidRPr="00B91B37">
        <w:rPr>
          <w:rFonts w:cs="Arial"/>
          <w:spacing w:val="-3"/>
          <w:szCs w:val="20"/>
        </w:rPr>
        <w:t xml:space="preserve">, le Prefetture. </w:t>
      </w:r>
    </w:p>
    <w:p w14:paraId="64696BBD" w14:textId="670A3975" w:rsidR="004176C3" w:rsidRPr="00B91B37" w:rsidRDefault="004176C3" w:rsidP="007E69F3">
      <w:pPr>
        <w:ind w:right="-1"/>
        <w:rPr>
          <w:rFonts w:cs="Arial"/>
          <w:spacing w:val="-3"/>
          <w:szCs w:val="20"/>
        </w:rPr>
      </w:pPr>
      <w:r w:rsidRPr="00B91B37">
        <w:rPr>
          <w:rFonts w:cs="Arial"/>
          <w:spacing w:val="-3"/>
          <w:szCs w:val="20"/>
        </w:rPr>
        <w:t xml:space="preserve">I dati amministrativi pervenuti al nodo centrale sono conservati in un “contenitore” nazionale chiamato </w:t>
      </w:r>
      <w:proofErr w:type="spellStart"/>
      <w:r w:rsidRPr="00B91B37">
        <w:rPr>
          <w:rFonts w:cs="Arial"/>
          <w:spacing w:val="-3"/>
          <w:szCs w:val="20"/>
        </w:rPr>
        <w:t>repository</w:t>
      </w:r>
      <w:proofErr w:type="spellEnd"/>
      <w:r w:rsidRPr="00B91B37">
        <w:rPr>
          <w:rFonts w:cs="Arial"/>
          <w:spacing w:val="-3"/>
          <w:szCs w:val="20"/>
        </w:rPr>
        <w:t xml:space="preserve"> XML. Il Ministero del lavoro ha messo a punto un protocollo di trattamento dei dati amministrativi avente come obiettivo quello di realizzare il sistema informativo statistico nazionale (SISCO). A tale proposito è stato istituito un </w:t>
      </w:r>
      <w:r w:rsidRPr="00B91B37">
        <w:rPr>
          <w:rFonts w:cs="Arial"/>
          <w:spacing w:val="-3"/>
          <w:szCs w:val="20"/>
        </w:rPr>
        <w:lastRenderedPageBreak/>
        <w:t>Gruppo tecnico inter-istituzionale successivamente formalizzato nel marzo 2013 con decreto del Segretariato Generale del Ministero del lavoro.</w:t>
      </w:r>
    </w:p>
    <w:p w14:paraId="3B5716F7" w14:textId="77777777" w:rsidR="004176C3" w:rsidRPr="00B91B37" w:rsidRDefault="004176C3" w:rsidP="00C13A4E">
      <w:pPr>
        <w:ind w:right="-1"/>
        <w:rPr>
          <w:rFonts w:cs="Arial"/>
          <w:spacing w:val="-3"/>
          <w:szCs w:val="20"/>
        </w:rPr>
      </w:pPr>
      <w:r w:rsidRPr="00B91B37">
        <w:rPr>
          <w:rFonts w:cs="Arial"/>
          <w:spacing w:val="-3"/>
          <w:szCs w:val="20"/>
        </w:rPr>
        <w:t xml:space="preserve">SISCO viene alimentato dalla replica completa dei dati del nodo nazionale a cadenza giornaliera. In particolare ogni singola comunicazione viene fornita a SISCO in una tabella che in un campo contiene il file originario – al quale sono associate altre informazioni quali, ad esempio, la data di ricezione del sistema nazionale – e una breve informativa sullo stato di validità della comunicazione. </w:t>
      </w:r>
    </w:p>
    <w:p w14:paraId="1718CB63" w14:textId="77777777" w:rsidR="004176C3" w:rsidRPr="00B91B37" w:rsidRDefault="004176C3" w:rsidP="00C13A4E">
      <w:r w:rsidRPr="00B91B37">
        <w:t>Ogni trimestre i valori sono rivisti per incorporare le informazioni che si rendono disponibili successivamente alla pubblicazione.</w:t>
      </w:r>
    </w:p>
    <w:p w14:paraId="2D3F5DA6" w14:textId="77777777" w:rsidR="00745EB7" w:rsidRPr="00B91B37" w:rsidRDefault="00745EB7" w:rsidP="00C13A4E">
      <w:pPr>
        <w:rPr>
          <w:rFonts w:cs="Arial"/>
          <w:b/>
          <w:i/>
          <w:color w:val="17365D"/>
          <w:sz w:val="16"/>
        </w:rPr>
      </w:pPr>
    </w:p>
    <w:p w14:paraId="72F8641F" w14:textId="77777777" w:rsidR="004176C3" w:rsidRPr="00B91B37" w:rsidRDefault="004176C3" w:rsidP="00C13A4E">
      <w:pPr>
        <w:rPr>
          <w:rFonts w:cs="Arial"/>
          <w:b/>
          <w:i/>
          <w:color w:val="17365D"/>
        </w:rPr>
      </w:pPr>
      <w:r w:rsidRPr="00B91B37">
        <w:rPr>
          <w:rFonts w:cs="Arial"/>
          <w:b/>
          <w:i/>
          <w:color w:val="17365D"/>
        </w:rPr>
        <w:t>Il trattamento delle misure temporali</w:t>
      </w:r>
    </w:p>
    <w:p w14:paraId="3E25E9A8" w14:textId="77777777" w:rsidR="004176C3" w:rsidRPr="00B91B37" w:rsidRDefault="004176C3" w:rsidP="00C13A4E">
      <w:pPr>
        <w:rPr>
          <w:vertAlign w:val="subscript"/>
        </w:rPr>
      </w:pPr>
      <w:r w:rsidRPr="00B91B37">
        <w:t xml:space="preserve">Il sistema delle Comunicazioni </w:t>
      </w:r>
      <w:r w:rsidR="00B07421" w:rsidRPr="00B91B37">
        <w:t>o</w:t>
      </w:r>
      <w:r w:rsidRPr="00B91B37">
        <w:t xml:space="preserve">bbligatorie (CO) produce dati sui flussi di attivazioni, cessazioni, trasformazioni e proroghe delle posizioni lavorative ma non produce dati sui livelli delle posizioni lavorative, che sono dati di </w:t>
      </w:r>
      <w:r w:rsidRPr="00B91B37">
        <w:rPr>
          <w:i/>
        </w:rPr>
        <w:t>stock</w:t>
      </w:r>
      <w:r w:rsidRPr="00B91B37">
        <w:rPr>
          <w:rStyle w:val="Rimandonotaapidipagina"/>
        </w:rPr>
        <w:footnoteReference w:id="12"/>
      </w:r>
      <w:r w:rsidRPr="00B91B37">
        <w:t xml:space="preserve">. Tuttavia data la relazione tra </w:t>
      </w:r>
      <w:r w:rsidRPr="00B91B37">
        <w:rPr>
          <w:i/>
        </w:rPr>
        <w:t>stock</w:t>
      </w:r>
      <w:r w:rsidRPr="00B91B37">
        <w:t xml:space="preserve"> e flussi è possibile derivare indicazioni sulle variazioni delle posizioni. Infatti, il livello delle posizioni ad un determinato momento temporale è uguale al livello delle posizioni ad un momento temporale precedente più il saldo tra le attivazioni e le cessazioni intercorse tra i due momenti</w:t>
      </w:r>
      <w:r w:rsidRPr="00B91B37">
        <w:rPr>
          <w:rStyle w:val="Rimandonotaapidipagina"/>
        </w:rPr>
        <w:footnoteReference w:id="13"/>
      </w:r>
      <w:r w:rsidRPr="00B91B37">
        <w:t>.</w:t>
      </w:r>
    </w:p>
    <w:p w14:paraId="4F819730" w14:textId="77777777" w:rsidR="004176C3" w:rsidRPr="00B91B37" w:rsidRDefault="004176C3" w:rsidP="00C13A4E">
      <w:r w:rsidRPr="00B91B37">
        <w:t xml:space="preserve">Il saldo tra numero di attivazioni e cessazioni di un trimestre è quindi pari alla differenza tra il numero di posizioni all’ultimo giorno del trimestre considerato e il numero di posizioni all’ultimo giorno del trimestre precedente. Analogamente, il saldo tra il numero di attivazioni e cessazioni occorse in quattro trimestri consecutivi è pari alla differenza tra il numero di posizioni all’ultimo giorno dell’ultimo trimestre considerato </w:t>
      </w:r>
      <w:proofErr w:type="gramStart"/>
      <w:r w:rsidRPr="00B91B37">
        <w:t>e</w:t>
      </w:r>
      <w:proofErr w:type="gramEnd"/>
      <w:r w:rsidRPr="00B91B37">
        <w:t xml:space="preserve"> il numero di posizioni all’ultimo giorno del trimestre precedente al primo. Questi due saldi si possono considerare rispettivamente una variazione congiunturale ed una variazione tendenziale (quindi annua) di posizioni lavorative.</w:t>
      </w:r>
    </w:p>
    <w:p w14:paraId="3991FF61" w14:textId="77777777" w:rsidR="004176C3" w:rsidRPr="00B91B37" w:rsidRDefault="004176C3" w:rsidP="00C13A4E">
      <w:r w:rsidRPr="00B91B37">
        <w:t>Tali variazioni così calcolate risultano, in termini di metodo di misura, diverse da quelle pubblicate a partire da stock di posizioni lavorative come nella rilevazione Oros dell’Istat. Il motivo risiede nel fatto che, nei dati Istat il livello di posizioni lavorative è il livello medio del trimestre e non il livello in un giorno specifico del trimestre. Ne consegue che le variazioni congiunturali sono differenze tra i livelli medi di due trimestri consecutivi e le variazioni tendenziali sono differenze tra il livello medio di un trimestre e il livello medio dello stesso trimestre dell’anno precedente. L’obiettivo della rielaborazione dei dati CO è quello di rendere maggiormente confrontabili tali dati con le misure basate sugli stock medi.</w:t>
      </w:r>
    </w:p>
    <w:p w14:paraId="30FEF824" w14:textId="77777777" w:rsidR="004176C3" w:rsidRPr="00B91B37" w:rsidRDefault="004176C3" w:rsidP="00C13A4E">
      <w:r w:rsidRPr="00B91B37">
        <w:t>Al tal fine occorre partire dai dati giornalieri di attivazioni e cessazioni ed operare nel modo seguente.</w:t>
      </w:r>
    </w:p>
    <w:p w14:paraId="408256FE" w14:textId="77777777" w:rsidR="004176C3" w:rsidRPr="00B91B37" w:rsidRDefault="004176C3" w:rsidP="00C13A4E">
      <w:r w:rsidRPr="00B91B37">
        <w:t>Partendo da un livello iniziale di posizioni, anche arbitrario</w:t>
      </w:r>
      <w:r w:rsidRPr="00B91B37">
        <w:rPr>
          <w:rStyle w:val="Rimandonotaapidipagina"/>
          <w:rFonts w:cs="Arial"/>
          <w:szCs w:val="20"/>
        </w:rPr>
        <w:footnoteReference w:id="14"/>
      </w:r>
      <w:r w:rsidRPr="00B91B37">
        <w:t xml:space="preserve">, a un determinato giorno – il giorno finale </w:t>
      </w:r>
      <w:r w:rsidRPr="00B91B37">
        <w:rPr>
          <w:i/>
        </w:rPr>
        <w:t>f</w:t>
      </w:r>
      <w:r w:rsidRPr="00B91B37">
        <w:t xml:space="preserve"> del trimestre </w:t>
      </w:r>
      <w:r w:rsidRPr="00B91B37">
        <w:rPr>
          <w:i/>
        </w:rPr>
        <w:t>t</w:t>
      </w:r>
      <w:r w:rsidRPr="00B91B37">
        <w:t xml:space="preserve">-1 (indicato con </w:t>
      </w:r>
      <w:r w:rsidRPr="00B91B37">
        <w:rPr>
          <w:i/>
        </w:rPr>
        <w:t>t-1f) –</w:t>
      </w:r>
      <w:r w:rsidRPr="00B91B37">
        <w:t xml:space="preserve"> il livello di posizioni del giorno seguente, ovvero del giorno 1 del trimestre t sarà pari a:</w:t>
      </w:r>
    </w:p>
    <w:p w14:paraId="635026E9" w14:textId="77777777" w:rsidR="004176C3" w:rsidRPr="00B91B37" w:rsidRDefault="004176C3" w:rsidP="00C13A4E">
      <w:pPr>
        <w:rPr>
          <w:lang w:val="en-US"/>
        </w:rPr>
      </w:pPr>
      <w:r w:rsidRPr="00B91B37">
        <w:rPr>
          <w:lang w:val="en-US"/>
        </w:rPr>
        <w:t>P</w:t>
      </w:r>
      <w:r w:rsidRPr="00B91B37">
        <w:rPr>
          <w:vertAlign w:val="subscript"/>
          <w:lang w:val="en-US"/>
        </w:rPr>
        <w:t>t1</w:t>
      </w:r>
      <w:r w:rsidRPr="00B91B37">
        <w:rPr>
          <w:lang w:val="en-US"/>
        </w:rPr>
        <w:t>= P</w:t>
      </w:r>
      <w:r w:rsidRPr="00B91B37">
        <w:rPr>
          <w:vertAlign w:val="subscript"/>
          <w:lang w:val="en-US"/>
        </w:rPr>
        <w:t xml:space="preserve">t-1f </w:t>
      </w:r>
      <w:proofErr w:type="gramStart"/>
      <w:r w:rsidRPr="00B91B37">
        <w:rPr>
          <w:lang w:val="en-US"/>
        </w:rPr>
        <w:t>+(</w:t>
      </w:r>
      <w:proofErr w:type="gramEnd"/>
      <w:r w:rsidRPr="00B91B37">
        <w:rPr>
          <w:lang w:val="en-US"/>
        </w:rPr>
        <w:t>A</w:t>
      </w:r>
      <w:r w:rsidRPr="00B91B37">
        <w:rPr>
          <w:vertAlign w:val="subscript"/>
          <w:lang w:val="en-US"/>
        </w:rPr>
        <w:t xml:space="preserve">t1 </w:t>
      </w:r>
      <w:r w:rsidRPr="00B91B37">
        <w:rPr>
          <w:lang w:val="en-US"/>
        </w:rPr>
        <w:t>– C</w:t>
      </w:r>
      <w:r w:rsidRPr="00B91B37">
        <w:rPr>
          <w:vertAlign w:val="subscript"/>
          <w:lang w:val="en-US"/>
        </w:rPr>
        <w:t xml:space="preserve">t-1f </w:t>
      </w:r>
      <w:r w:rsidRPr="00B91B37">
        <w:rPr>
          <w:lang w:val="en-US"/>
        </w:rPr>
        <w:t>)</w:t>
      </w:r>
      <w:r w:rsidRPr="00B91B37">
        <w:rPr>
          <w:rStyle w:val="Rimandonotaapidipagina"/>
          <w:rFonts w:cs="Arial"/>
          <w:szCs w:val="20"/>
          <w:lang w:val="en-US"/>
        </w:rPr>
        <w:footnoteReference w:id="15"/>
      </w:r>
    </w:p>
    <w:p w14:paraId="14F1B447" w14:textId="77777777" w:rsidR="004176C3" w:rsidRPr="00B91B37" w:rsidRDefault="004176C3" w:rsidP="00C13A4E">
      <w:r w:rsidRPr="00B91B37">
        <w:t xml:space="preserve">Ovvero alle posizioni al giorno </w:t>
      </w:r>
      <w:r w:rsidRPr="00B91B37">
        <w:rPr>
          <w:i/>
        </w:rPr>
        <w:t>f</w:t>
      </w:r>
      <w:r w:rsidRPr="00B91B37">
        <w:t xml:space="preserve"> del trimestre </w:t>
      </w:r>
      <w:r w:rsidRPr="00B91B37">
        <w:rPr>
          <w:i/>
        </w:rPr>
        <w:t>t</w:t>
      </w:r>
      <w:r w:rsidRPr="00B91B37">
        <w:t xml:space="preserve">-1 più le attivazioni del giorno 1 del trimestre </w:t>
      </w:r>
      <w:r w:rsidRPr="00B91B37">
        <w:rPr>
          <w:i/>
        </w:rPr>
        <w:t>t</w:t>
      </w:r>
      <w:r w:rsidRPr="00B91B37">
        <w:t xml:space="preserve"> meno le cessazioni del giorno </w:t>
      </w:r>
      <w:r w:rsidRPr="00B91B37">
        <w:rPr>
          <w:i/>
        </w:rPr>
        <w:t>f</w:t>
      </w:r>
      <w:r w:rsidRPr="00B91B37">
        <w:t xml:space="preserve"> del trimestre </w:t>
      </w:r>
      <w:r w:rsidRPr="00B91B37">
        <w:rPr>
          <w:i/>
        </w:rPr>
        <w:t>t</w:t>
      </w:r>
      <w:r w:rsidRPr="00B91B37">
        <w:t>-1. La necessità di usare le cessazioni del giorno precedente deriva dal fatto che le posizioni cessate in un giorno non sono più attive dal giorno successivo.</w:t>
      </w:r>
    </w:p>
    <w:p w14:paraId="179DD665" w14:textId="77777777" w:rsidR="004176C3" w:rsidRPr="00B91B37" w:rsidRDefault="004176C3" w:rsidP="00C13A4E">
      <w:r w:rsidRPr="00B91B37">
        <w:t>Definendo con S</w:t>
      </w:r>
      <w:r w:rsidRPr="00B91B37">
        <w:rPr>
          <w:vertAlign w:val="subscript"/>
        </w:rPr>
        <w:t xml:space="preserve"> t1</w:t>
      </w:r>
      <w:proofErr w:type="gramStart"/>
      <w:r w:rsidRPr="00B91B37">
        <w:t>=(</w:t>
      </w:r>
      <w:proofErr w:type="gramEnd"/>
      <w:r w:rsidRPr="00B91B37">
        <w:t>A</w:t>
      </w:r>
      <w:r w:rsidRPr="00B91B37">
        <w:rPr>
          <w:vertAlign w:val="subscript"/>
        </w:rPr>
        <w:t xml:space="preserve">t1 </w:t>
      </w:r>
      <w:r w:rsidRPr="00B91B37">
        <w:t>– C</w:t>
      </w:r>
      <w:r w:rsidRPr="00B91B37">
        <w:rPr>
          <w:vertAlign w:val="subscript"/>
        </w:rPr>
        <w:t xml:space="preserve">t-1f </w:t>
      </w:r>
      <w:r w:rsidRPr="00B91B37">
        <w:t xml:space="preserve">), il saldo tra attivazioni e cessazioni relativo al primo giorno del trimestre </w:t>
      </w:r>
      <w:r w:rsidRPr="00B91B37">
        <w:rPr>
          <w:i/>
        </w:rPr>
        <w:t>t</w:t>
      </w:r>
      <w:r w:rsidRPr="00B91B37">
        <w:t>, la precedente formula può essere espressa come:</w:t>
      </w:r>
    </w:p>
    <w:p w14:paraId="1D36A8ED" w14:textId="77777777" w:rsidR="004176C3" w:rsidRPr="00B91B37" w:rsidRDefault="004176C3" w:rsidP="00C13A4E">
      <w:r w:rsidRPr="00B91B37">
        <w:t>P</w:t>
      </w:r>
      <w:r w:rsidRPr="00B91B37">
        <w:rPr>
          <w:vertAlign w:val="subscript"/>
        </w:rPr>
        <w:t>t1</w:t>
      </w:r>
      <w:r w:rsidRPr="00B91B37">
        <w:t>= P</w:t>
      </w:r>
      <w:r w:rsidRPr="00B91B37">
        <w:rPr>
          <w:vertAlign w:val="subscript"/>
        </w:rPr>
        <w:t xml:space="preserve">t-1f </w:t>
      </w:r>
      <w:r w:rsidRPr="00B91B37">
        <w:t>+S</w:t>
      </w:r>
      <w:r w:rsidRPr="00B91B37">
        <w:rPr>
          <w:vertAlign w:val="subscript"/>
        </w:rPr>
        <w:t xml:space="preserve"> t1.</w:t>
      </w:r>
    </w:p>
    <w:p w14:paraId="54FB4378" w14:textId="77777777" w:rsidR="004176C3" w:rsidRPr="00B91B37" w:rsidRDefault="004176C3" w:rsidP="00C13A4E">
      <w:r w:rsidRPr="00B91B37">
        <w:t>Allo stesso modo per il secondo giorno del trimestre avremo:</w:t>
      </w:r>
    </w:p>
    <w:p w14:paraId="46583559" w14:textId="77777777" w:rsidR="004176C3" w:rsidRPr="00B91B37" w:rsidRDefault="004176C3" w:rsidP="00C13A4E">
      <w:pPr>
        <w:rPr>
          <w:lang w:val="en-US"/>
        </w:rPr>
      </w:pPr>
      <w:r w:rsidRPr="00B91B37">
        <w:rPr>
          <w:lang w:val="en-US"/>
        </w:rPr>
        <w:t>P</w:t>
      </w:r>
      <w:r w:rsidRPr="00B91B37">
        <w:rPr>
          <w:vertAlign w:val="subscript"/>
          <w:lang w:val="en-US"/>
        </w:rPr>
        <w:t>t2</w:t>
      </w:r>
      <w:r w:rsidRPr="00B91B37">
        <w:rPr>
          <w:lang w:val="en-US"/>
        </w:rPr>
        <w:t>= P</w:t>
      </w:r>
      <w:r w:rsidRPr="00B91B37">
        <w:rPr>
          <w:vertAlign w:val="subscript"/>
          <w:lang w:val="en-US"/>
        </w:rPr>
        <w:t xml:space="preserve">t1 </w:t>
      </w:r>
      <w:proofErr w:type="gramStart"/>
      <w:r w:rsidRPr="00B91B37">
        <w:rPr>
          <w:lang w:val="en-US"/>
        </w:rPr>
        <w:t>+(</w:t>
      </w:r>
      <w:proofErr w:type="gramEnd"/>
      <w:r w:rsidRPr="00B91B37">
        <w:rPr>
          <w:lang w:val="en-US"/>
        </w:rPr>
        <w:t>A</w:t>
      </w:r>
      <w:r w:rsidRPr="00B91B37">
        <w:rPr>
          <w:vertAlign w:val="subscript"/>
          <w:lang w:val="en-US"/>
        </w:rPr>
        <w:t xml:space="preserve">t2 </w:t>
      </w:r>
      <w:r w:rsidRPr="00B91B37">
        <w:rPr>
          <w:lang w:val="en-US"/>
        </w:rPr>
        <w:t>– C</w:t>
      </w:r>
      <w:r w:rsidRPr="00B91B37">
        <w:rPr>
          <w:vertAlign w:val="subscript"/>
          <w:lang w:val="en-US"/>
        </w:rPr>
        <w:t xml:space="preserve">t1 </w:t>
      </w:r>
      <w:r w:rsidRPr="00B91B37">
        <w:rPr>
          <w:lang w:val="en-US"/>
        </w:rPr>
        <w:t>)= P</w:t>
      </w:r>
      <w:r w:rsidRPr="00B91B37">
        <w:rPr>
          <w:vertAlign w:val="subscript"/>
          <w:lang w:val="en-US"/>
        </w:rPr>
        <w:t xml:space="preserve">t-1f </w:t>
      </w:r>
      <w:r w:rsidRPr="00B91B37">
        <w:rPr>
          <w:lang w:val="en-US"/>
        </w:rPr>
        <w:t>+(A</w:t>
      </w:r>
      <w:r w:rsidRPr="00B91B37">
        <w:rPr>
          <w:vertAlign w:val="subscript"/>
          <w:lang w:val="en-US"/>
        </w:rPr>
        <w:t xml:space="preserve">t1 </w:t>
      </w:r>
      <w:r w:rsidRPr="00B91B37">
        <w:rPr>
          <w:lang w:val="en-US"/>
        </w:rPr>
        <w:t>– C</w:t>
      </w:r>
      <w:r w:rsidRPr="00B91B37">
        <w:rPr>
          <w:vertAlign w:val="subscript"/>
          <w:lang w:val="en-US"/>
        </w:rPr>
        <w:t xml:space="preserve">t-1f </w:t>
      </w:r>
      <w:r w:rsidRPr="00B91B37">
        <w:rPr>
          <w:lang w:val="en-US"/>
        </w:rPr>
        <w:t>)+ (A</w:t>
      </w:r>
      <w:r w:rsidRPr="00B91B37">
        <w:rPr>
          <w:vertAlign w:val="subscript"/>
          <w:lang w:val="en-US"/>
        </w:rPr>
        <w:t xml:space="preserve">t2 </w:t>
      </w:r>
      <w:r w:rsidRPr="00B91B37">
        <w:rPr>
          <w:lang w:val="en-US"/>
        </w:rPr>
        <w:t>– C</w:t>
      </w:r>
      <w:r w:rsidRPr="00B91B37">
        <w:rPr>
          <w:vertAlign w:val="subscript"/>
          <w:lang w:val="en-US"/>
        </w:rPr>
        <w:t xml:space="preserve">t1 </w:t>
      </w:r>
      <w:r w:rsidRPr="00B91B37">
        <w:rPr>
          <w:lang w:val="en-US"/>
        </w:rPr>
        <w:t>)= P</w:t>
      </w:r>
      <w:r w:rsidRPr="00B91B37">
        <w:rPr>
          <w:vertAlign w:val="subscript"/>
          <w:lang w:val="en-US"/>
        </w:rPr>
        <w:t xml:space="preserve">t-1f </w:t>
      </w:r>
      <w:r w:rsidRPr="00B91B37">
        <w:rPr>
          <w:lang w:val="en-US"/>
        </w:rPr>
        <w:t>+S</w:t>
      </w:r>
      <w:r w:rsidRPr="00B91B37">
        <w:rPr>
          <w:vertAlign w:val="subscript"/>
          <w:lang w:val="en-US"/>
        </w:rPr>
        <w:t xml:space="preserve"> t1</w:t>
      </w:r>
      <w:r w:rsidRPr="00B91B37">
        <w:rPr>
          <w:lang w:val="en-US"/>
        </w:rPr>
        <w:t>+S</w:t>
      </w:r>
      <w:r w:rsidRPr="00B91B37">
        <w:rPr>
          <w:vertAlign w:val="subscript"/>
          <w:lang w:val="en-US"/>
        </w:rPr>
        <w:t xml:space="preserve"> t2</w:t>
      </w:r>
      <w:r w:rsidRPr="00B91B37">
        <w:rPr>
          <w:lang w:val="en-US"/>
        </w:rPr>
        <w:t>= P</w:t>
      </w:r>
      <w:r w:rsidRPr="00B91B37">
        <w:rPr>
          <w:vertAlign w:val="subscript"/>
          <w:lang w:val="en-US"/>
        </w:rPr>
        <w:t xml:space="preserve">t-1f </w:t>
      </w:r>
      <w:r w:rsidRPr="00B91B37">
        <w:rPr>
          <w:lang w:val="en-US"/>
        </w:rPr>
        <w:t>+</w:t>
      </w:r>
      <w:proofErr w:type="spellStart"/>
      <w:r w:rsidRPr="00B91B37">
        <w:rPr>
          <w:lang w:val="en-US"/>
        </w:rPr>
        <w:t>S</w:t>
      </w:r>
      <w:r w:rsidRPr="00B91B37">
        <w:rPr>
          <w:vertAlign w:val="superscript"/>
          <w:lang w:val="en-US"/>
        </w:rPr>
        <w:t>c</w:t>
      </w:r>
      <w:proofErr w:type="spellEnd"/>
      <w:r w:rsidRPr="00B91B37">
        <w:rPr>
          <w:vertAlign w:val="subscript"/>
          <w:lang w:val="en-US"/>
        </w:rPr>
        <w:t xml:space="preserve"> t2.</w:t>
      </w:r>
    </w:p>
    <w:p w14:paraId="4103809B" w14:textId="77777777" w:rsidR="004176C3" w:rsidRPr="00B91B37" w:rsidRDefault="004176C3" w:rsidP="00C52037">
      <w:r w:rsidRPr="00B91B37">
        <w:t xml:space="preserve">Ovvero le posizioni al (la fine del) secondo giorno del trimestre </w:t>
      </w:r>
      <w:r w:rsidRPr="00B91B37">
        <w:rPr>
          <w:i/>
        </w:rPr>
        <w:t>t</w:t>
      </w:r>
      <w:r w:rsidRPr="00B91B37">
        <w:t xml:space="preserve"> sono pari al livello iniziale di posizioni (quello alla fine del trimestre </w:t>
      </w:r>
      <w:r w:rsidRPr="00B91B37">
        <w:rPr>
          <w:i/>
        </w:rPr>
        <w:t>t</w:t>
      </w:r>
      <w:r w:rsidRPr="00B91B37">
        <w:t xml:space="preserve">-1) più il saldo giornaliero cumulato fino al secondo giorno del trimestre </w:t>
      </w:r>
      <w:r w:rsidRPr="00B91B37">
        <w:rPr>
          <w:i/>
        </w:rPr>
        <w:t>t</w:t>
      </w:r>
      <w:r w:rsidRPr="00B91B37">
        <w:t xml:space="preserve"> (S</w:t>
      </w:r>
      <w:r w:rsidRPr="00B91B37">
        <w:rPr>
          <w:vertAlign w:val="superscript"/>
        </w:rPr>
        <w:t>c</w:t>
      </w:r>
      <w:r w:rsidRPr="00B91B37">
        <w:rPr>
          <w:vertAlign w:val="subscript"/>
        </w:rPr>
        <w:t xml:space="preserve"> t2</w:t>
      </w:r>
      <w:r w:rsidRPr="00B91B37">
        <w:t>).</w:t>
      </w:r>
    </w:p>
    <w:p w14:paraId="3E699C04" w14:textId="77777777" w:rsidR="004176C3" w:rsidRPr="00B91B37" w:rsidRDefault="004176C3" w:rsidP="00C52037">
      <w:r w:rsidRPr="00B91B37">
        <w:lastRenderedPageBreak/>
        <w:t>Proseguendo di questo passo si possono calcolare gli pseudo</w:t>
      </w:r>
      <w:r w:rsidRPr="00B91B37">
        <w:rPr>
          <w:i/>
        </w:rPr>
        <w:t>-stock</w:t>
      </w:r>
      <w:r w:rsidRPr="00B91B37">
        <w:t xml:space="preserve"> di posizioni per tutti i giorni del trimestre </w:t>
      </w:r>
      <w:r w:rsidRPr="00B91B37">
        <w:rPr>
          <w:i/>
        </w:rPr>
        <w:t>t</w:t>
      </w:r>
      <w:r w:rsidRPr="00B91B37">
        <w:t>, P</w:t>
      </w:r>
      <w:r w:rsidRPr="00B91B37">
        <w:rPr>
          <w:vertAlign w:val="subscript"/>
        </w:rPr>
        <w:t>t1</w:t>
      </w:r>
      <w:r w:rsidRPr="00B91B37">
        <w:t>, P</w:t>
      </w:r>
      <w:r w:rsidRPr="00B91B37">
        <w:rPr>
          <w:vertAlign w:val="subscript"/>
        </w:rPr>
        <w:t>t</w:t>
      </w:r>
      <w:proofErr w:type="gramStart"/>
      <w:r w:rsidRPr="00B91B37">
        <w:rPr>
          <w:vertAlign w:val="subscript"/>
        </w:rPr>
        <w:t>2</w:t>
      </w:r>
      <w:r w:rsidRPr="00B91B37">
        <w:t>,…</w:t>
      </w:r>
      <w:proofErr w:type="gramEnd"/>
      <w:r w:rsidRPr="00B91B37">
        <w:t xml:space="preserve">, </w:t>
      </w:r>
      <w:proofErr w:type="spellStart"/>
      <w:r w:rsidRPr="00B91B37">
        <w:t>P</w:t>
      </w:r>
      <w:r w:rsidRPr="00B91B37">
        <w:rPr>
          <w:vertAlign w:val="subscript"/>
        </w:rPr>
        <w:t>tf</w:t>
      </w:r>
      <w:proofErr w:type="spellEnd"/>
      <w:r w:rsidRPr="00B91B37">
        <w:t>. Ciascuno di questi valori è pari al livello iniziale di posizioni più il saldo cumulato tra attivazioni e cessazioni fino al giorno in esame.</w:t>
      </w:r>
    </w:p>
    <w:p w14:paraId="749319E5" w14:textId="77777777" w:rsidR="004176C3" w:rsidRPr="00B91B37" w:rsidRDefault="004176C3" w:rsidP="00C52037">
      <w:r w:rsidRPr="00B91B37">
        <w:t xml:space="preserve">La media di tali pseudo </w:t>
      </w:r>
      <w:r w:rsidRPr="00B91B37">
        <w:rPr>
          <w:i/>
        </w:rPr>
        <w:t>stock</w:t>
      </w:r>
      <w:r w:rsidRPr="00B91B37">
        <w:t xml:space="preserve"> sarà pari al livello medio di posizioni nel trimestre considerato (dato lo </w:t>
      </w:r>
      <w:r w:rsidRPr="00B91B37">
        <w:rPr>
          <w:i/>
        </w:rPr>
        <w:t>stock</w:t>
      </w:r>
      <w:r w:rsidRPr="00B91B37">
        <w:t xml:space="preserve"> iniziale):</w:t>
      </w:r>
    </w:p>
    <w:p w14:paraId="4A555B3B" w14:textId="77777777" w:rsidR="004176C3" w:rsidRPr="00B91B37" w:rsidRDefault="00151976" w:rsidP="00C52037">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d=1</m:t>
                </m:r>
              </m:sub>
              <m:sup>
                <m:r>
                  <w:rPr>
                    <w:rFonts w:ascii="Cambria Math" w:hAnsi="Cambria Math"/>
                    <w:lang w:val="en-US"/>
                  </w:rPr>
                  <m:t>f</m:t>
                </m:r>
              </m:sup>
              <m:e>
                <m:sSub>
                  <m:sSubPr>
                    <m:ctrlPr>
                      <w:rPr>
                        <w:rFonts w:ascii="Cambria Math" w:hAnsi="Cambria Math"/>
                        <w:i/>
                      </w:rPr>
                    </m:ctrlPr>
                  </m:sSubPr>
                  <m:e>
                    <m:r>
                      <w:rPr>
                        <w:rFonts w:ascii="Cambria Math" w:hAnsi="Cambria Math"/>
                      </w:rPr>
                      <m:t>P</m:t>
                    </m:r>
                  </m:e>
                  <m:sub>
                    <m:r>
                      <w:rPr>
                        <w:rFonts w:ascii="Cambria Math" w:hAnsi="Cambria Math"/>
                      </w:rPr>
                      <m:t>td</m:t>
                    </m:r>
                  </m:sub>
                </m:sSub>
              </m:e>
            </m:nary>
          </m:num>
          <m:den>
            <m:r>
              <w:rPr>
                <w:rFonts w:ascii="Cambria Math" w:hAnsi="Cambria Math"/>
                <w:lang w:val="en-US"/>
              </w:rPr>
              <m:t>f</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t-1f</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d=1</m:t>
                </m:r>
              </m:sub>
              <m:sup>
                <m:r>
                  <w:rPr>
                    <w:rFonts w:ascii="Cambria Math" w:hAnsi="Cambria Math"/>
                    <w:lang w:val="en-US"/>
                  </w:rPr>
                  <m:t>f</m:t>
                </m:r>
              </m:sup>
              <m:e>
                <m:sSubSup>
                  <m:sSubSupPr>
                    <m:ctrlPr>
                      <w:rPr>
                        <w:rFonts w:ascii="Cambria Math" w:hAnsi="Cambria Math"/>
                        <w:i/>
                      </w:rPr>
                    </m:ctrlPr>
                  </m:sSubSupPr>
                  <m:e>
                    <m:r>
                      <w:rPr>
                        <w:rFonts w:ascii="Cambria Math" w:hAnsi="Cambria Math"/>
                      </w:rPr>
                      <m:t>S</m:t>
                    </m:r>
                  </m:e>
                  <m:sub>
                    <m:r>
                      <w:rPr>
                        <w:rFonts w:ascii="Cambria Math" w:hAnsi="Cambria Math"/>
                      </w:rPr>
                      <m:t>td</m:t>
                    </m:r>
                  </m:sub>
                  <m:sup>
                    <m:r>
                      <w:rPr>
                        <w:rFonts w:ascii="Cambria Math" w:hAnsi="Cambria Math"/>
                      </w:rPr>
                      <m:t>c</m:t>
                    </m:r>
                  </m:sup>
                </m:sSubSup>
              </m:e>
            </m:nary>
          </m:num>
          <m:den>
            <m:r>
              <w:rPr>
                <w:rFonts w:ascii="Cambria Math" w:hAnsi="Cambria Math"/>
                <w:lang w:val="en-US"/>
              </w:rPr>
              <m:t>f</m:t>
            </m:r>
          </m:den>
        </m:f>
      </m:oMath>
      <w:r w:rsidR="004176C3" w:rsidRPr="00B91B37">
        <w:t>.</w:t>
      </w:r>
    </w:p>
    <w:p w14:paraId="4799B5C8" w14:textId="77777777" w:rsidR="004176C3" w:rsidRPr="00B91B37" w:rsidRDefault="004176C3" w:rsidP="00C52037">
      <w:r w:rsidRPr="00B91B37">
        <w:t xml:space="preserve">Continuando così si possono calcolare le posizioni per ogni giorno del trimestre </w:t>
      </w:r>
      <w:r w:rsidRPr="00B91B37">
        <w:rPr>
          <w:i/>
        </w:rPr>
        <w:t>t</w:t>
      </w:r>
      <w:r w:rsidRPr="00B91B37">
        <w:t xml:space="preserve">+1, </w:t>
      </w:r>
      <w:r w:rsidRPr="00B91B37">
        <w:rPr>
          <w:i/>
        </w:rPr>
        <w:t>t</w:t>
      </w:r>
      <w:r w:rsidRPr="00B91B37">
        <w:t>+2, etc. e le loro medie.</w:t>
      </w:r>
    </w:p>
    <w:p w14:paraId="6EDFA134" w14:textId="77777777" w:rsidR="00735A63" w:rsidRPr="00B91B37" w:rsidRDefault="00735A63" w:rsidP="00C52037"/>
    <w:p w14:paraId="14384925" w14:textId="0033720C" w:rsidR="00735A63" w:rsidRPr="00B91B37" w:rsidRDefault="00735A63" w:rsidP="00735A63">
      <w:pPr>
        <w:tabs>
          <w:tab w:val="left" w:pos="1985"/>
        </w:tabs>
        <w:spacing w:after="80"/>
        <w:ind w:right="-1"/>
        <w:jc w:val="left"/>
        <w:rPr>
          <w:rFonts w:ascii="Arial Narrow" w:hAnsi="Arial Narrow"/>
          <w:spacing w:val="-4"/>
          <w:sz w:val="19"/>
          <w:szCs w:val="19"/>
        </w:rPr>
      </w:pPr>
      <w:r w:rsidRPr="00B91B37">
        <w:rPr>
          <w:rFonts w:ascii="Arial Narrow" w:hAnsi="Arial Narrow" w:cs="Arial"/>
          <w:b/>
          <w:caps/>
          <w:color w:val="323E4F" w:themeColor="text2" w:themeShade="BF"/>
          <w:kern w:val="28"/>
        </w:rPr>
        <w:t>Figura</w:t>
      </w:r>
      <w:r w:rsidRPr="00B91B37">
        <w:rPr>
          <w:rFonts w:ascii="Arial Narrow" w:hAnsi="Arial Narrow" w:cs="Arial"/>
          <w:b/>
          <w:color w:val="323E4F" w:themeColor="text2" w:themeShade="BF"/>
          <w:kern w:val="28"/>
        </w:rPr>
        <w:t xml:space="preserve"> 7. ATTIVAZIONI, CESSAZIONI E SALDI GIORNALIERI CUMULATI E LORO MEDIE TRIMESTRALI</w:t>
      </w:r>
      <w:r w:rsidRPr="00B91B37">
        <w:rPr>
          <w:rFonts w:ascii="Arial Narrow" w:hAnsi="Arial Narrow" w:cs="Arial Narrow"/>
          <w:b/>
          <w:bCs/>
          <w:color w:val="808080"/>
        </w:rPr>
        <w:t xml:space="preserve"> </w:t>
      </w:r>
      <w:r w:rsidRPr="00B91B37">
        <w:rPr>
          <w:rFonts w:ascii="Arial Narrow" w:hAnsi="Arial Narrow" w:cs="Arial Narrow"/>
          <w:b/>
          <w:bCs/>
          <w:color w:val="808080"/>
        </w:rPr>
        <w:br/>
      </w:r>
      <w:r w:rsidRPr="00B91B37">
        <w:rPr>
          <w:rFonts w:ascii="Arial Narrow" w:eastAsia="Calibri" w:hAnsi="Arial Narrow" w:cs="Arial"/>
          <w:color w:val="000000"/>
          <w:sz w:val="19"/>
          <w:szCs w:val="19"/>
          <w:lang w:eastAsia="it-IT"/>
        </w:rPr>
        <w:t>III trim. 2015 – IV trim. 2016</w:t>
      </w:r>
      <w:r w:rsidRPr="00B91B37">
        <w:rPr>
          <w:rFonts w:ascii="Arial Narrow" w:hAnsi="Arial Narrow" w:cs="Arial"/>
          <w:color w:val="000000"/>
          <w:sz w:val="19"/>
          <w:szCs w:val="19"/>
        </w:rPr>
        <w:t xml:space="preserve"> </w:t>
      </w:r>
    </w:p>
    <w:p w14:paraId="4E5AD0A8" w14:textId="77777777" w:rsidR="00735A63" w:rsidRPr="00B91B37" w:rsidRDefault="00735A63" w:rsidP="00735A63">
      <w:pPr>
        <w:spacing w:after="0"/>
        <w:ind w:left="851" w:right="-1" w:hanging="709"/>
        <w:jc w:val="left"/>
        <w:rPr>
          <w:rFonts w:eastAsiaTheme="minorEastAsia"/>
          <w:lang w:val="en-US"/>
        </w:rPr>
      </w:pPr>
      <w:r w:rsidRPr="00B91B37">
        <w:rPr>
          <w:noProof/>
          <w:lang w:eastAsia="it-IT"/>
        </w:rPr>
        <w:drawing>
          <wp:inline distT="0" distB="0" distL="0" distR="0" wp14:anchorId="46FB3D10" wp14:editId="2F626EF2">
            <wp:extent cx="6124575" cy="2028825"/>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038A10" w14:textId="77777777" w:rsidR="00735A63" w:rsidRPr="00B91B37" w:rsidRDefault="00735A63" w:rsidP="00735A63">
      <w:pPr>
        <w:ind w:right="-1"/>
        <w:rPr>
          <w:rFonts w:eastAsiaTheme="minorEastAsia" w:cs="Arial"/>
          <w:szCs w:val="20"/>
        </w:rPr>
      </w:pPr>
      <w:r w:rsidRPr="00B91B37">
        <w:rPr>
          <w:noProof/>
          <w:lang w:eastAsia="it-IT"/>
        </w:rPr>
        <w:drawing>
          <wp:inline distT="0" distB="0" distL="0" distR="0" wp14:anchorId="6E471579" wp14:editId="380FC1D0">
            <wp:extent cx="6124575" cy="1809750"/>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D430CC" w14:textId="77777777" w:rsidR="00EE3A1E" w:rsidRPr="00B91B37" w:rsidRDefault="00EE3A1E" w:rsidP="00735A6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i/>
          <w:kern w:val="28"/>
          <w:sz w:val="15"/>
          <w:szCs w:val="15"/>
        </w:rPr>
      </w:pPr>
    </w:p>
    <w:p w14:paraId="7660E9A8" w14:textId="77777777" w:rsidR="00735A63" w:rsidRPr="00B91B37" w:rsidRDefault="00735A63" w:rsidP="00735A6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i/>
          <w:kern w:val="28"/>
          <w:sz w:val="15"/>
          <w:szCs w:val="15"/>
        </w:rPr>
      </w:pPr>
      <w:r w:rsidRPr="00B91B37">
        <w:rPr>
          <w:rFonts w:ascii="Arial Narrow" w:hAnsi="Arial Narrow" w:cs="Arial"/>
          <w:i/>
          <w:kern w:val="28"/>
          <w:sz w:val="15"/>
          <w:szCs w:val="15"/>
        </w:rPr>
        <w:t xml:space="preserve">Fonte: Ministero del lavoro, Comunicazioni </w:t>
      </w:r>
      <w:r w:rsidR="00B07421" w:rsidRPr="00B91B37">
        <w:rPr>
          <w:rFonts w:ascii="Arial Narrow" w:hAnsi="Arial Narrow" w:cs="Arial"/>
          <w:i/>
          <w:kern w:val="28"/>
          <w:sz w:val="15"/>
          <w:szCs w:val="15"/>
        </w:rPr>
        <w:t>o</w:t>
      </w:r>
      <w:r w:rsidRPr="00B91B37">
        <w:rPr>
          <w:rFonts w:ascii="Arial Narrow" w:hAnsi="Arial Narrow" w:cs="Arial"/>
          <w:i/>
          <w:kern w:val="28"/>
          <w:sz w:val="15"/>
          <w:szCs w:val="15"/>
        </w:rPr>
        <w:t>bbligatorie (rielaborate)</w:t>
      </w:r>
    </w:p>
    <w:p w14:paraId="77E657BB" w14:textId="77777777" w:rsidR="004176C3" w:rsidRPr="00B91B37" w:rsidRDefault="004176C3" w:rsidP="00C52037">
      <w:pPr>
        <w:ind w:right="-1"/>
        <w:rPr>
          <w:rFonts w:cs="Arial"/>
          <w:szCs w:val="20"/>
        </w:rPr>
      </w:pPr>
    </w:p>
    <w:p w14:paraId="5AC09466" w14:textId="0E4B340B" w:rsidR="004176C3" w:rsidRPr="00B91B37" w:rsidRDefault="004176C3" w:rsidP="00C13A4E">
      <w:pPr>
        <w:ind w:right="-1"/>
        <w:rPr>
          <w:rFonts w:cs="Arial"/>
          <w:szCs w:val="20"/>
        </w:rPr>
      </w:pPr>
      <w:r w:rsidRPr="00B91B37">
        <w:rPr>
          <w:rFonts w:cs="Arial"/>
          <w:szCs w:val="20"/>
        </w:rPr>
        <w:t xml:space="preserve">La differenza delle posizioni, così calcolate, tra il trimestre </w:t>
      </w:r>
      <w:r w:rsidRPr="00B91B37">
        <w:rPr>
          <w:rFonts w:cs="Arial"/>
          <w:i/>
          <w:szCs w:val="20"/>
        </w:rPr>
        <w:t>t</w:t>
      </w:r>
      <w:r w:rsidRPr="00B91B37">
        <w:rPr>
          <w:rFonts w:cs="Arial"/>
          <w:szCs w:val="20"/>
        </w:rPr>
        <w:t xml:space="preserve">+4 ed il trimestre </w:t>
      </w:r>
      <w:r w:rsidRPr="00B91B37">
        <w:rPr>
          <w:rFonts w:cs="Arial"/>
          <w:i/>
          <w:szCs w:val="20"/>
        </w:rPr>
        <w:t>t</w:t>
      </w:r>
      <w:r w:rsidRPr="00B91B37">
        <w:rPr>
          <w:rFonts w:cs="Arial"/>
          <w:szCs w:val="20"/>
        </w:rPr>
        <w:t xml:space="preserve">, rappresenta una variazione tendenziale paragonabile a quella che si può calcolare partendo da statistiche sugli stock della rilevazione Oros. Nella variazione, il numero di posizioni iniziali, uguale per tutti e due i trimestri, non influisce. Si può quindi dire che la variazione tendenziale è pari alla differenza tra la media dei saldi cumulati del trimestre </w:t>
      </w:r>
      <w:r w:rsidRPr="00B91B37">
        <w:rPr>
          <w:rFonts w:cs="Arial"/>
          <w:i/>
          <w:szCs w:val="20"/>
        </w:rPr>
        <w:t>t</w:t>
      </w:r>
      <w:r w:rsidRPr="00B91B37">
        <w:rPr>
          <w:rFonts w:cs="Arial"/>
          <w:szCs w:val="20"/>
        </w:rPr>
        <w:t xml:space="preserve">+4 e quella del trimestre </w:t>
      </w:r>
      <w:r w:rsidRPr="00B91B37">
        <w:rPr>
          <w:rFonts w:cs="Arial"/>
          <w:i/>
          <w:szCs w:val="20"/>
        </w:rPr>
        <w:t>t</w:t>
      </w:r>
      <w:r w:rsidRPr="00B91B37">
        <w:rPr>
          <w:rFonts w:cs="Arial"/>
          <w:szCs w:val="20"/>
        </w:rPr>
        <w:t>.</w:t>
      </w:r>
    </w:p>
    <w:p w14:paraId="2909E373" w14:textId="77777777" w:rsidR="004176C3" w:rsidRPr="00B91B37" w:rsidRDefault="0021131F" w:rsidP="00C13A4E">
      <w:pPr>
        <w:ind w:right="-1"/>
        <w:rPr>
          <w:rFonts w:cs="Arial"/>
          <w:szCs w:val="20"/>
        </w:rPr>
      </w:pPr>
      <w:r w:rsidRPr="00B91B37">
        <w:rPr>
          <w:rFonts w:cs="Arial"/>
          <w:szCs w:val="20"/>
        </w:rPr>
        <w:t>Un esempio del</w:t>
      </w:r>
      <w:r w:rsidR="004176C3" w:rsidRPr="00B91B37">
        <w:rPr>
          <w:rFonts w:cs="Arial"/>
          <w:szCs w:val="20"/>
        </w:rPr>
        <w:t xml:space="preserve"> calcolo precedente è mostrato nel riquadro inferiore della figura 7 dove sono mostrati i saldi cumulati giornalieri e le medie trimestrali di tali saldi.</w:t>
      </w:r>
    </w:p>
    <w:p w14:paraId="7B6776CF" w14:textId="77777777" w:rsidR="004176C3" w:rsidRPr="00B91B37" w:rsidRDefault="004176C3" w:rsidP="00C13A4E">
      <w:pPr>
        <w:ind w:right="-1"/>
        <w:rPr>
          <w:rFonts w:cs="Arial"/>
          <w:szCs w:val="20"/>
        </w:rPr>
      </w:pPr>
      <w:r w:rsidRPr="00B91B37">
        <w:rPr>
          <w:rFonts w:cs="Arial"/>
          <w:szCs w:val="20"/>
        </w:rPr>
        <w:t>Dato che il saldo cumulato fino ad un determinato giorno è uguale alla differenza tra attivazioni cumulate e cessazioni cumulate (ritardate di un giorno) fino a quel giorno, la media trimestrale dei saldi cumulati è pari alla differenza tra la media trimestrale delle attivazioni cumulate e quella delle cessazioni cumulate. Ne deriva che la variazione tendenziale delle medie dei saldi cumulati è pari alla differenza tra le variazioni tendenziali delle medie delle attivazioni cumulate e quelle delle cessazioni cumulate.</w:t>
      </w:r>
    </w:p>
    <w:p w14:paraId="4B45E0B4" w14:textId="77777777" w:rsidR="004176C3" w:rsidRPr="00B91B37" w:rsidRDefault="004176C3" w:rsidP="00C13A4E">
      <w:pPr>
        <w:ind w:right="-1"/>
        <w:rPr>
          <w:rFonts w:cs="Arial"/>
          <w:szCs w:val="20"/>
        </w:rPr>
      </w:pPr>
      <w:r w:rsidRPr="00B91B37">
        <w:rPr>
          <w:rFonts w:cs="Arial"/>
          <w:szCs w:val="20"/>
        </w:rPr>
        <w:t>Il riquadro superiore della figura 7 mostra il procedimento di calcolo delle attivazioni e cessazioni cumulate e delle loro medie trimestrali.</w:t>
      </w:r>
    </w:p>
    <w:p w14:paraId="52CA3CD2" w14:textId="77777777" w:rsidR="004176C3" w:rsidRPr="00B91B37" w:rsidRDefault="004176C3" w:rsidP="00C13A4E">
      <w:r w:rsidRPr="00B91B37">
        <w:rPr>
          <w:rFonts w:cs="Arial"/>
          <w:szCs w:val="20"/>
        </w:rPr>
        <w:t xml:space="preserve">Tali variazioni tendenziali di medie di attivazioni (cessazioni) cumulate sono una misura della somma di attivazioni e cessazioni intervenute nei quattro trimestri intercorrenti tra i due trimestri della variazione </w:t>
      </w:r>
      <w:r w:rsidRPr="00B91B37">
        <w:rPr>
          <w:rFonts w:cs="Arial"/>
          <w:szCs w:val="20"/>
        </w:rPr>
        <w:lastRenderedPageBreak/>
        <w:t xml:space="preserve">tendenziale. </w:t>
      </w:r>
      <w:r w:rsidRPr="00B91B37">
        <w:t>Infatti tali variazioni coincidono, in sostanza, con le medie, su tutti i giorni di un trimestre, delle attivazioni (cessazioni) intercorrenti tra ciascun giorno e lo stesso giorno di quattro trimestri prima. Per questo motivo, nella presente pubblicazione, ci riferiamo ad esse come medie di somme mobili di attivazioni (cessazioni).</w:t>
      </w:r>
    </w:p>
    <w:p w14:paraId="338C1F8E" w14:textId="77777777" w:rsidR="004176C3" w:rsidRPr="00B91B37" w:rsidRDefault="004176C3" w:rsidP="00C13A4E">
      <w:r w:rsidRPr="00B91B37">
        <w:rPr>
          <w:rFonts w:cs="Arial"/>
          <w:szCs w:val="20"/>
        </w:rPr>
        <w:t xml:space="preserve">In modo simile si possono costruire le variazioni congiunturali delle attivazioni e cessazioni cumulate. </w:t>
      </w:r>
      <w:r w:rsidRPr="00B91B37">
        <w:t>Sono queste ultime misure che sono sottoposte a destagionalizzazione. La somma algebrica di tali attivazioni e cessazioni destagionalizzate, rappresenta la variazione congiunturale destagionalizzata delle posizioni lavorative.</w:t>
      </w:r>
    </w:p>
    <w:p w14:paraId="21A34735" w14:textId="581373CD" w:rsidR="004176C3" w:rsidRPr="00B91B37" w:rsidRDefault="004176C3" w:rsidP="00C13A4E">
      <w:proofErr w:type="gramStart"/>
      <w:r w:rsidRPr="00B91B37">
        <w:t>E’</w:t>
      </w:r>
      <w:proofErr w:type="gramEnd"/>
      <w:r w:rsidRPr="00B91B37">
        <w:t xml:space="preserve"> da notare che la rielaborazione in questione, che permette il calcolo di variazioni di stock medi trimestrali, produrrà dati di variazione tanto più diversi dall’elaborazione standard dei dati CO quanto più i flussi sono distribuiti in maniera disomogenea nel tempo. Di recente ciò è avvenuto nel quarto trimestre 2015 e particolarmente a dicembre dove si è registrato un flusso molto concentrato di attivazioni e trasformazioni a tempo indeterminato. I datori di lavoro hanno colto l’opportunità di assumere a tempo indeterminato con un forte incentivo entro il 31 dicembre 2015 perché, a seguito di una modifica legislativa approvata in quello stesso mese, la decontribuzione triennale introdotta all’inizio dell’anno sarebbe stata drasticamente ridotta dal primo gennaio 2016. Pertanto il livello medio del quarto trimestre 2015 delle posizioni a tempo indeterminato delle CO rielaborate risente del livello, più basso, delle posizioni prima dell’introduzione della modifica normativa (di ottobre e novembre). Ne consegue un’alta variazione tendenziale del quarto trimestre 2016. Nei flussi di attivazione e cessazione non rielaborati, come quelli INPS, la variazione tendenziale è calcolata tra il 31 dicembre 2016 ed il 31 dicembre 2015, data in cui tutte le attivazioni e trasformazioni a tempo indeterminato motivate dall’incentivo erano già avvenute. Ciò fa </w:t>
      </w:r>
      <w:proofErr w:type="spellStart"/>
      <w:r w:rsidRPr="00B91B37">
        <w:t>si</w:t>
      </w:r>
      <w:proofErr w:type="spellEnd"/>
      <w:r w:rsidRPr="00B91B37">
        <w:t xml:space="preserve"> che la variazione tendenziale risulti minore di quella calcolata sulle medie trimestrali.</w:t>
      </w:r>
    </w:p>
    <w:p w14:paraId="7D4E588F" w14:textId="77777777" w:rsidR="00E44199" w:rsidRPr="00B91B37" w:rsidRDefault="00E44199" w:rsidP="00C13A4E"/>
    <w:p w14:paraId="236A3915" w14:textId="77777777" w:rsidR="00E44199" w:rsidRPr="00B91B37" w:rsidRDefault="00E44199" w:rsidP="00E44199">
      <w:pPr>
        <w:rPr>
          <w:rFonts w:cs="Arial"/>
          <w:b/>
          <w:i/>
          <w:color w:val="17365D"/>
        </w:rPr>
      </w:pPr>
      <w:r w:rsidRPr="00B91B37">
        <w:rPr>
          <w:rFonts w:cs="Arial"/>
          <w:b/>
          <w:i/>
          <w:color w:val="17365D"/>
        </w:rPr>
        <w:t>Il trattamento dei saldi giornalieri</w:t>
      </w:r>
    </w:p>
    <w:p w14:paraId="33930456" w14:textId="77777777" w:rsidR="00364B85" w:rsidRPr="00B91B37" w:rsidRDefault="00364B85" w:rsidP="00364B85">
      <w:r w:rsidRPr="00B91B37">
        <w:t>Per individuare, per ciascun giorno, il segno e la consistenza della dinamica occupazionale su base annua è necessario fare riferimento al saldo registrato nell’intero anno (somma algebrica dei saldi di tutti i 365 o 366 giorni antecedenti).</w:t>
      </w:r>
    </w:p>
    <w:p w14:paraId="2A1A2FF5" w14:textId="77777777" w:rsidR="00364B85" w:rsidRPr="00B91B37" w:rsidRDefault="00364B85" w:rsidP="00364B85">
      <w:r w:rsidRPr="00B91B37">
        <w:t>Per cogliere più nel dettaglio l’andamento di particolari fenomeni (come ad esempio gli effetti conseguenti all’insorgere dell’emergenza sanitaria relativa alla diffusione del Covid-19), il ricorso ai saldi giornalieri si rivela estremamente utile per la sua capacità di localizzare temporalmente gli shock occupazionali.</w:t>
      </w:r>
    </w:p>
    <w:p w14:paraId="29F44D59" w14:textId="73DF26C5" w:rsidR="00741135" w:rsidRPr="00B91B37" w:rsidRDefault="00364B85" w:rsidP="00364B85">
      <w:r w:rsidRPr="00B91B37">
        <w:t>I saldi giornalieri</w:t>
      </w:r>
      <w:r w:rsidR="00741135" w:rsidRPr="00B91B37">
        <w:t xml:space="preserve">, </w:t>
      </w:r>
      <w:r w:rsidR="00D21B3D" w:rsidRPr="00B91B37">
        <w:t>presenti</w:t>
      </w:r>
      <w:r w:rsidR="00741135" w:rsidRPr="00B91B37">
        <w:t xml:space="preserve"> </w:t>
      </w:r>
      <w:r w:rsidR="00D21B3D" w:rsidRPr="00B91B37">
        <w:t xml:space="preserve">negli </w:t>
      </w:r>
      <w:r w:rsidR="00741135" w:rsidRPr="00B91B37">
        <w:t xml:space="preserve">approfondimenti </w:t>
      </w:r>
      <w:r w:rsidR="00D21B3D" w:rsidRPr="00B91B37">
        <w:t>delle Note trimestrali del 2020</w:t>
      </w:r>
      <w:r w:rsidR="00741135" w:rsidRPr="00B91B37">
        <w:t>,</w:t>
      </w:r>
      <w:r w:rsidRPr="00B91B37">
        <w:t xml:space="preserve"> </w:t>
      </w:r>
      <w:r w:rsidR="00741135" w:rsidRPr="00B91B37">
        <w:t>sono stati</w:t>
      </w:r>
      <w:r w:rsidRPr="00B91B37">
        <w:t xml:space="preserve"> elaborati secondo </w:t>
      </w:r>
      <w:r w:rsidR="002C2D60" w:rsidRPr="00B91B37">
        <w:t>due</w:t>
      </w:r>
      <w:r w:rsidRPr="00B91B37">
        <w:t xml:space="preserve"> metodologie e prospettive di analisi. </w:t>
      </w:r>
    </w:p>
    <w:p w14:paraId="4C2C6300" w14:textId="749F9A6D" w:rsidR="00364B85" w:rsidRPr="00B91B37" w:rsidRDefault="00364B85" w:rsidP="00364B85">
      <w:r w:rsidRPr="00B91B37">
        <w:t xml:space="preserve">La prima, per individuare i saldi annualizzati, è analoga a quella seguita per il calcolo dei saldi trimestrali impiegati nella Nota congiunta, considerando come unità temporale il giorno. </w:t>
      </w:r>
    </w:p>
    <w:p w14:paraId="7344BD59" w14:textId="6450C20D" w:rsidR="00364B85" w:rsidRPr="00B91B37" w:rsidRDefault="00364B85" w:rsidP="00364B85">
      <w:r w:rsidRPr="00B91B37">
        <w:t>La seconda cumula i dati giornalieri di attivazioni e cessazioni, a partire da un determinato giorno per uno specifico periodo temporale e confronta il saldo giornaliero cumulato così ottenuto con quello corrispondente, con la medesima metodologia, per lo stesso giorno dell’anno precedente, mettendo in evidenza la variazione tra i due anni relativamente al periodo osservato. Le variazioni delle attivazioni e delle cessazioni vanno interpretate come contributi alla variazione del saldo cumulato del periodo osservato. Per questo motivo il segno della variazione delle cessazioni nella rappresentazione grafica va interpretato come contributo alla variazione complessiva: è dunque positivo quando la differenza tra le cessazioni dell’anno t e quelle dell’anno t-1 è negativa (nell’anno t si hanno meno cessazioni rispetto all’anno t-1: le cessazioni diminuiscono e ciò genera una dinamica favorevole del saldo) ed è negativo quando invece la differenza è positiva (nell’anno t si hanno più cessazioni rispetto all’anno t-1: le cessazioni aumentano e ciò genera una dinamica sfavorevole del saldo).</w:t>
      </w:r>
    </w:p>
    <w:p w14:paraId="0FEF6DB6" w14:textId="77777777" w:rsidR="004176C3" w:rsidRPr="00B91B37" w:rsidRDefault="004176C3" w:rsidP="00C13A4E">
      <w:pPr>
        <w:ind w:right="-1"/>
        <w:rPr>
          <w:rFonts w:cs="Arial"/>
          <w:szCs w:val="20"/>
        </w:rPr>
      </w:pPr>
    </w:p>
    <w:p w14:paraId="6F508E18" w14:textId="697FB4AB" w:rsidR="004176C3" w:rsidRPr="00B91B37" w:rsidRDefault="004176C3" w:rsidP="00C13A4E">
      <w:pPr>
        <w:rPr>
          <w:rFonts w:cs="Arial"/>
          <w:b/>
          <w:i/>
          <w:color w:val="17365D"/>
        </w:rPr>
      </w:pPr>
      <w:r w:rsidRPr="00B91B37">
        <w:rPr>
          <w:rFonts w:cs="Arial"/>
          <w:b/>
          <w:i/>
          <w:color w:val="17365D"/>
        </w:rPr>
        <w:t>Il trattamento del campo di osservazione</w:t>
      </w:r>
    </w:p>
    <w:p w14:paraId="00682AA8" w14:textId="5AF4D071" w:rsidR="004176C3" w:rsidRPr="00B91B37" w:rsidRDefault="004176C3" w:rsidP="00C13A4E">
      <w:r w:rsidRPr="00B91B37">
        <w:t xml:space="preserve">Per circoscrivere l’analisi al lavoro dipendente nell’ambito delle Comunicazioni </w:t>
      </w:r>
      <w:r w:rsidR="00B07421" w:rsidRPr="00B91B37">
        <w:t>o</w:t>
      </w:r>
      <w:r w:rsidRPr="00B91B37">
        <w:t xml:space="preserve">bbligatorie sono state effettuate alcune scelte in merito al campo di osservazione, con particolare riferimento alla tipologia contrattuale. Sono inclusi nel perimetro del lavoro dipendente: i dipendenti a tempo indeterminato e determinato, l’apprendistato, il contratto d’inserimento lavorativo, il lavoro domestico, il tirocinio e la borsa lavoro, il lavoro nello spettacolo. Coerentemente sono stati esclusi: collaborazione coordinata e continuativa e occasionale, il lavoro o attività socialmente utile, il lavoro autonomo nello spettacolo, l’associazione in partecipazione, il contratto di agenzia. </w:t>
      </w:r>
      <w:r w:rsidR="005B6CBA" w:rsidRPr="00B91B37">
        <w:t>È</w:t>
      </w:r>
      <w:r w:rsidRPr="00B91B37">
        <w:t xml:space="preserve"> stato altresì escluso il lavoro intermittente, che pure è una forma di rapporto di lavoro dipendente, per la peculiarità di tale rapporto che ha implicazioni sulle variazioni degli stock </w:t>
      </w:r>
      <w:r w:rsidRPr="00B91B37">
        <w:lastRenderedPageBreak/>
        <w:t xml:space="preserve">senza una comparabile variazione dell’input effettivo di lavoro. </w:t>
      </w:r>
      <w:r w:rsidR="005B6CBA" w:rsidRPr="00B91B37">
        <w:t>È</w:t>
      </w:r>
      <w:r w:rsidRPr="00B91B37">
        <w:t xml:space="preserve"> escluso anche il lavoro in somministrazione, che pure è una forma di lavoro dipendente per l’azienda di somministrazione, perché i dati delle </w:t>
      </w:r>
      <w:r w:rsidR="00BD7169" w:rsidRPr="00B91B37">
        <w:t xml:space="preserve">CO </w:t>
      </w:r>
      <w:r w:rsidRPr="00B91B37">
        <w:t xml:space="preserve">finora analizzati si riferiscono al solo modulo UNILAV che non copre tale forma di lavoro. Analogamente, anche il modulo UNIMARE, relativo ai lavoratori </w:t>
      </w:r>
      <w:r w:rsidR="00F7442B" w:rsidRPr="00B91B37">
        <w:t>del personale viaggiante n</w:t>
      </w:r>
      <w:r w:rsidRPr="00B91B37">
        <w:t xml:space="preserve">el settore marittimo, non è ancora incluso nel sistema SISCO. </w:t>
      </w:r>
    </w:p>
    <w:p w14:paraId="37390CEE" w14:textId="02ED6B7B" w:rsidR="004176C3" w:rsidRPr="00B91B37" w:rsidRDefault="004176C3" w:rsidP="00C13A4E">
      <w:r w:rsidRPr="00B91B37">
        <w:t xml:space="preserve">Riguardo alla tipologia contrattuale, nell’ambito dei rapporti di lavoro a tempo indeterminato, sono stati inclusi i contratti di apprendistato che l’art. 1 del D. </w:t>
      </w:r>
      <w:proofErr w:type="spellStart"/>
      <w:r w:rsidRPr="00B91B37">
        <w:t>Lgs</w:t>
      </w:r>
      <w:proofErr w:type="spellEnd"/>
      <w:r w:rsidRPr="00B91B37">
        <w:t xml:space="preserve">. 167/2011 (c.d. Testo unico dell’apprendistato- ora sostituito dall’art. 41 D. </w:t>
      </w:r>
      <w:proofErr w:type="spellStart"/>
      <w:r w:rsidRPr="00B91B37">
        <w:t>Lgs</w:t>
      </w:r>
      <w:proofErr w:type="spellEnd"/>
      <w:r w:rsidRPr="00B91B37">
        <w:t>. 81/2015) ha espressamente qualificato come contratti di lavoro subordinato a tempo indeterminato finalizzati alla formazione e alla occupazione dei giovani. Al termine del periodo formativo, le parti possono recedere dal contratto di apprendistato semplicemente rispettando il periodo di preavviso (di cui all’art. 2118 c.c.). Se nessuna delle parti esercita la facoltà di recesso il rapporto prosegue come ordinario rapporto di lavoro subordinato a tempo indeterminato. Infine, con riferimento al settore di attività economica, si precisa che non è stata effettuata alcuna selezione, e dunque le posizioni considerate si riferiscono ai settori A-U dell’</w:t>
      </w:r>
      <w:proofErr w:type="spellStart"/>
      <w:r w:rsidRPr="00B91B37">
        <w:t>Ateco</w:t>
      </w:r>
      <w:proofErr w:type="spellEnd"/>
      <w:r w:rsidRPr="00B91B37">
        <w:t xml:space="preserve"> 2007.</w:t>
      </w:r>
      <w:r w:rsidR="00EE54CA" w:rsidRPr="00B91B37">
        <w:t xml:space="preserve">  </w:t>
      </w:r>
    </w:p>
    <w:p w14:paraId="211A88D6" w14:textId="77777777" w:rsidR="00C13A4E" w:rsidRPr="00B91B37" w:rsidRDefault="00C13A4E" w:rsidP="00C13A4E"/>
    <w:p w14:paraId="22B1CC26" w14:textId="77777777" w:rsidR="004176C3" w:rsidRPr="00B91B37" w:rsidRDefault="004176C3" w:rsidP="00C13A4E">
      <w:pPr>
        <w:pStyle w:val="titoletto"/>
      </w:pPr>
      <w:r w:rsidRPr="00B91B37">
        <w:t>Il numero delle posizioni lavorative nelle imprese di industria e servizi (Istat)</w:t>
      </w:r>
    </w:p>
    <w:p w14:paraId="19F18CD2" w14:textId="77777777" w:rsidR="004176C3" w:rsidRPr="00B91B37" w:rsidRDefault="004176C3" w:rsidP="00C13A4E">
      <w:r w:rsidRPr="00B91B37">
        <w:t xml:space="preserve">I dati relativi alle posizioni lavorative dipendenti derivano dalla rilevazione trimestrale Oros dell’Istat, che rilascia già da molti anni gli indici trimestrali sulle posizioni lavorative, le retribuzioni e il costo del lavoro, attualmente diffusi nel comunicato stampa “Il mercato del lavoro”. Le stime delle posizioni lavorative riferite alle unità di piccola e media dimensione sono calcolati utilizzando dati di fonte amministrativa Inps sulle dichiarazioni contributive mensili (DM2013 virtuale). Per la stima relativa alle imprese con 500 e più dipendenti, i dati amministrativi vengono integrati con quelli dell’indagine mensile Istat sull’occupazione, gli orari di lavoro, le retribuzioni e il costo del lavoro nelle Grandi Imprese. La popolazione oggetto della rilevazione è costituita da imprese e istituzioni private con dipendenti, di tutte le classi dimensionali, che hanno corrisposto nel trimestre di riferimento retribuzioni imponibili a fini contributivi e svolgono la loro attività economica nei settori dell'industria (sezioni di attività economica da B ad F della classificazione </w:t>
      </w:r>
      <w:proofErr w:type="spellStart"/>
      <w:r w:rsidRPr="00B91B37">
        <w:t>Ateco</w:t>
      </w:r>
      <w:proofErr w:type="spellEnd"/>
      <w:r w:rsidRPr="00B91B37">
        <w:t xml:space="preserve"> 2007) e dei servizi (sezioni da G a S ad esclusione di O). Per gli scopi di questa rilevazione, l’insieme degli occupati dipendenti comprende operai, impiegati e apprendisti, a prescindere dal tipo di contratto (tempo indeterminato, determinato, stagionale, ecc.) e dal tipo di prestazione lavorativa (tempo pieno, tempo parziale). Sono inclusi i dirigenti. I lavoratori in somministrazione vengono considerati dal lato delle società fornitrici e sono, quindi, inclusi nella sezione N “noleggio, agenzie di viaggio, servizi di supporto alle imprese”, come esplicitato nelle raccomandazioni dei regolamenti europei. Per ogni trimestre la rilevazione produce una stima provvisoria che può essere rivista per tre trimestri fino a quando viene pubblicata la stima definitiva, rilasciata dopo 12 mesi dalla prima diffusione. Le revisioni vengono effettuate per incorporare le informazioni che si rendono disponibili successivamente alla pubblicazione della prima stima.</w:t>
      </w:r>
    </w:p>
    <w:p w14:paraId="0FA640B7" w14:textId="77777777" w:rsidR="00C13A4E" w:rsidRPr="00B91B37" w:rsidRDefault="00C13A4E" w:rsidP="00C13A4E"/>
    <w:p w14:paraId="62B424E9" w14:textId="77777777" w:rsidR="004176C3" w:rsidRPr="00B91B37" w:rsidRDefault="004176C3" w:rsidP="00C13A4E">
      <w:pPr>
        <w:pStyle w:val="titoletto"/>
      </w:pPr>
      <w:r w:rsidRPr="00B91B37">
        <w:t>L’Osservatorio sul precariato (Inps)</w:t>
      </w:r>
    </w:p>
    <w:p w14:paraId="33F8E991" w14:textId="76184B1B" w:rsidR="004176C3" w:rsidRPr="00B91B37" w:rsidRDefault="004176C3" w:rsidP="00C13A4E">
      <w:r w:rsidRPr="00B91B37">
        <w:t>L’Osservatorio sul precariato pubblica dati sui lavoratori dipendenti e sui voucher venduti. Per i primi la fonte informativa è l’</w:t>
      </w:r>
      <w:proofErr w:type="spellStart"/>
      <w:r w:rsidRPr="00B91B37">
        <w:t>Uniemens</w:t>
      </w:r>
      <w:proofErr w:type="spellEnd"/>
      <w:r w:rsidRPr="00B91B37">
        <w:t>, archivio amministrativo basato sulle denunce retributive e contributive individuali mensili inviate dai datori di lavoro. Per i secondi si utilizzano gli archivi amministrativi generati dai flussi informativi delle procedure di vendita e riscossione dei buoni lavoro.</w:t>
      </w:r>
    </w:p>
    <w:p w14:paraId="6F25413B" w14:textId="77777777" w:rsidR="004176C3" w:rsidRPr="00B91B37" w:rsidRDefault="004176C3" w:rsidP="00C13A4E">
      <w:r w:rsidRPr="00B91B37">
        <w:t xml:space="preserve">Le denunce </w:t>
      </w:r>
      <w:proofErr w:type="spellStart"/>
      <w:r w:rsidRPr="00B91B37">
        <w:t>Uniemens</w:t>
      </w:r>
      <w:proofErr w:type="spellEnd"/>
      <w:r w:rsidRPr="00B91B37">
        <w:t xml:space="preserve"> vengono presentate mensilmente dal datore di lavoro entro il mese successivo a quello di competenza dei contributi. Il campo di osservazione è riferito ai lavoratori dipendenti del settore privato, esclusi i lavoratori domestici e gli operai agricoli. Per quanto riguarda la Pubblica amministrazione sono presi in considerazione esclusivamente i lavoratori degli Enti pubblici economici</w:t>
      </w:r>
      <w:r w:rsidRPr="00B91B37">
        <w:rPr>
          <w:rStyle w:val="Rimandonotaapidipagina"/>
          <w:rFonts w:cs="Arial"/>
          <w:szCs w:val="20"/>
        </w:rPr>
        <w:footnoteReference w:id="16"/>
      </w:r>
      <w:r w:rsidRPr="00B91B37">
        <w:t>. Tra i lavoratori dipendenti inclusi nel collettivo osservato pertanto rientrano sia i lavoratori somministrati sia i lavoratori a chiamata (c.d. intermittenti).</w:t>
      </w:r>
    </w:p>
    <w:p w14:paraId="0344614F" w14:textId="19145E69" w:rsidR="004176C3" w:rsidRPr="00B91B37" w:rsidRDefault="004176C3" w:rsidP="00C13A4E">
      <w:r w:rsidRPr="00B91B37">
        <w:t>Oggetto di rilevazione sono i flussi, vale a dire i movimenti dei rapporti di lavoro – assunzioni, cessazioni, trasformazioni – che intervengono nel periodo di riferimento.</w:t>
      </w:r>
      <w:r w:rsidR="0072313D" w:rsidRPr="00B91B37">
        <w:t xml:space="preserve"> </w:t>
      </w:r>
      <w:r w:rsidRPr="00B91B37">
        <w:t xml:space="preserve">La contabilità dei flussi non coincide con quella </w:t>
      </w:r>
      <w:r w:rsidRPr="00B91B37">
        <w:lastRenderedPageBreak/>
        <w:t>dei lavoratori perché il medesimo lavoratore può risultare, nello stesso periodo di tempo, coinvolto in una pluralità di movimenti</w:t>
      </w:r>
      <w:r w:rsidRPr="00B91B37">
        <w:rPr>
          <w:rStyle w:val="Rimandonotaapidipagina"/>
          <w:rFonts w:cs="Arial"/>
          <w:szCs w:val="20"/>
        </w:rPr>
        <w:footnoteReference w:id="17"/>
      </w:r>
      <w:r w:rsidRPr="00B91B37">
        <w:t>.</w:t>
      </w:r>
    </w:p>
    <w:p w14:paraId="7155C453" w14:textId="77777777" w:rsidR="004176C3" w:rsidRPr="00B91B37" w:rsidRDefault="004176C3" w:rsidP="004E234D">
      <w:r w:rsidRPr="00B91B37">
        <w:t xml:space="preserve">L’intervallo di tempo considerato intercorre tra gennaio e l’ultimo mese delle dichiarazioni </w:t>
      </w:r>
      <w:proofErr w:type="spellStart"/>
      <w:r w:rsidRPr="00B91B37">
        <w:t>Uniemens</w:t>
      </w:r>
      <w:proofErr w:type="spellEnd"/>
      <w:r w:rsidRPr="00B91B37">
        <w:t xml:space="preserve"> disponibili. I nuovi rapporti di lavoro sono distinti in assunzioni a tempo indeterminato, assunzioni a termine, assunzioni in apprendistato e assunzioni stagionali; analoga distinzione è proposta per i rapporti di lavoro conclusi (cessazioni). Separatamente si dà conto anche delle variazioni contrattuali di rapporti di lavoro esistenti, distinte in trasformazioni a tempo indeterminato di rapporti di lavoro a termine o stagionali e di contratti di apprendistato</w:t>
      </w:r>
      <w:r w:rsidRPr="00B91B37">
        <w:rPr>
          <w:rStyle w:val="Rimandonotaapidipagina"/>
          <w:rFonts w:cs="Arial"/>
          <w:szCs w:val="20"/>
        </w:rPr>
        <w:footnoteReference w:id="18"/>
      </w:r>
      <w:r w:rsidRPr="00B91B37">
        <w:t xml:space="preserve">. </w:t>
      </w:r>
    </w:p>
    <w:p w14:paraId="78926BD2" w14:textId="77777777" w:rsidR="00C13A4E" w:rsidRPr="00B91B37" w:rsidRDefault="00C13A4E" w:rsidP="00C13A4E"/>
    <w:p w14:paraId="02599FF1" w14:textId="77777777" w:rsidR="004176C3" w:rsidRPr="00B91B37" w:rsidRDefault="004176C3" w:rsidP="00C13A4E">
      <w:pPr>
        <w:pStyle w:val="titoletto"/>
      </w:pPr>
      <w:r w:rsidRPr="00B91B37">
        <w:t>La rilevazione degli infortuni sul lavoro (</w:t>
      </w:r>
      <w:proofErr w:type="spellStart"/>
      <w:r w:rsidRPr="00B91B37">
        <w:t>Inail</w:t>
      </w:r>
      <w:proofErr w:type="spellEnd"/>
      <w:r w:rsidRPr="00B91B37">
        <w:t>)</w:t>
      </w:r>
    </w:p>
    <w:p w14:paraId="43598770" w14:textId="0F9187E5" w:rsidR="004176C3" w:rsidRPr="00B91B37" w:rsidRDefault="004176C3" w:rsidP="004E234D">
      <w:r w:rsidRPr="00B91B37">
        <w:t xml:space="preserve">Per le finalità del comunicato l’indicatore si riferisce al complesso delle denunce pervenute </w:t>
      </w:r>
      <w:proofErr w:type="spellStart"/>
      <w:r w:rsidRPr="00B91B37">
        <w:t>all'Inail</w:t>
      </w:r>
      <w:proofErr w:type="spellEnd"/>
      <w:r w:rsidRPr="00B91B37">
        <w:t xml:space="preserve"> relative alla popolazione di lavoratori dipendenti ed autonomi. Le uniche esclusioni riguardano le denunce d'infortunio relative alla tutela degli infortuni in ambito domestico (cosiddette “casalinghe”, Legge 493/1999), quelle relative al settore navigazione e quelle relative a studenti di scuole pubbliche-private (quest’ultima categoria è viceversa ricompresa nelle statistiche ufficiali pubblicate). Stante l’obbligo per l’Istituto di protocollare ogni denuncia pervenuta, anche senza titolo, si segnala che tra le categorie assicurate dall’Istituto a norma di legge non rientrano, principalmente e a titolo di esempio: forze armate e di polizia (sono assicurati invece i vigili urbani), corpo nazionale dei vigili del fuoco, liberi professionisti operanti individualmente, commercianti titolari di impresa individuale, giornalisti, dirigenti e impiegati dell’agricoltura (assicurati presso l’ENPAIA), agricoltori che svolgono l’attività a livello hobbistico, amministratori locali. </w:t>
      </w:r>
      <w:r w:rsidR="003911F7" w:rsidRPr="00B91B37">
        <w:t xml:space="preserve">Al riguardo, a decorrere dal 12 ottobre 2017 (art. 3, co.3-bis </w:t>
      </w:r>
      <w:proofErr w:type="spellStart"/>
      <w:r w:rsidR="003911F7" w:rsidRPr="00B91B37">
        <w:t>d.l.</w:t>
      </w:r>
      <w:proofErr w:type="spellEnd"/>
      <w:r w:rsidR="003911F7" w:rsidRPr="00B91B37">
        <w:t xml:space="preserve"> 244/2016 convertito con modificazioni dalla l. 19/2017), tutti i datori di lavoro – compresi quelli privati con lavoratori assicurati presso altri Enti o con polizze private, nonché i soggetti abilitati ad intermediazione – hanno l’obbligo di comunicare </w:t>
      </w:r>
      <w:proofErr w:type="spellStart"/>
      <w:r w:rsidR="003911F7" w:rsidRPr="00B91B37">
        <w:t>all’Inail</w:t>
      </w:r>
      <w:proofErr w:type="spellEnd"/>
      <w:r w:rsidR="003911F7" w:rsidRPr="00B91B37">
        <w:t xml:space="preserve">, ai soli fini statistici e informativi, entro 48 ore dalla ricezione dei riferimenti del certificato medico, i dati relativi agli infortuni che comportano un'assenza dal lavoro di almeno un giorno, escluso quello dell'evento. A partire dalla Nota congiunta del I trimestre 2019 le denunce sono comprensive di tali comunicazioni. </w:t>
      </w:r>
      <w:r w:rsidRPr="00B91B37">
        <w:t>Per l’analisi tendenziale</w:t>
      </w:r>
      <w:r w:rsidRPr="00B91B37">
        <w:rPr>
          <w:rFonts w:cs="Arial"/>
          <w:szCs w:val="20"/>
        </w:rPr>
        <w:t xml:space="preserve"> i dati di ogni trimestre sono rilevati alla fine del mese di chiusura del trimestre oggetto di </w:t>
      </w:r>
      <w:r w:rsidRPr="00B91B37">
        <w:t xml:space="preserve">osservazione (es. i dati del IV trimestre 2016 sono rilevati al 31/12/2016 e confrontati con i dati del IV trimestre 2015 rilevati al 31/12/2015). In particolare sono considerate le denunce d'infortunio che riguardano eventi con data di accadimento nel trimestre di osservazione e data di protocollo inferiore od uguale alla data di rilevazione. </w:t>
      </w:r>
      <w:r w:rsidR="00EC7A32" w:rsidRPr="00B91B37">
        <w:t>È</w:t>
      </w:r>
      <w:r w:rsidRPr="00B91B37">
        <w:t xml:space="preserve"> fornita la distinzione per modalità di accadimento “in occasione di lavoro” </w:t>
      </w:r>
      <w:proofErr w:type="gramStart"/>
      <w:r w:rsidRPr="00B91B37">
        <w:t>e</w:t>
      </w:r>
      <w:r w:rsidR="0035614D" w:rsidRPr="00B91B37">
        <w:t xml:space="preserve"> </w:t>
      </w:r>
      <w:r w:rsidRPr="00B91B37">
        <w:t>“</w:t>
      </w:r>
      <w:proofErr w:type="gramEnd"/>
      <w:r w:rsidRPr="00B91B37">
        <w:t>in itinere”. Le variazioni tendenziali riportate in tavola 1 (con valori in migliaia) sono calcolate sulle cifre intere.</w:t>
      </w:r>
    </w:p>
    <w:p w14:paraId="1A0D716A" w14:textId="77777777" w:rsidR="004E234D" w:rsidRPr="00B91B37" w:rsidRDefault="004E234D" w:rsidP="004E234D"/>
    <w:p w14:paraId="5CADB7F1" w14:textId="77777777" w:rsidR="004176C3" w:rsidRPr="00B91B37" w:rsidRDefault="004176C3" w:rsidP="00C13A4E">
      <w:pPr>
        <w:pStyle w:val="titoletto"/>
      </w:pPr>
      <w:r w:rsidRPr="00B91B37">
        <w:t>L’analisi dell’effetto della componente demografica sulle variazioni tendenziali (Istat)</w:t>
      </w:r>
    </w:p>
    <w:p w14:paraId="0F768ABF" w14:textId="65EB29AF" w:rsidR="004176C3" w:rsidRPr="00B91B37" w:rsidRDefault="004176C3" w:rsidP="00C13A4E">
      <w:r w:rsidRPr="00B91B37">
        <w:t xml:space="preserve">La dinamica della partecipazione al mercato del lavoro risente del progressivo invecchiamento della popolazione, dovuto al calo della natalità e all’aumento della vita media. Difatti, al netto dei movimenti migratori e naturali, la diminuzione della popolazione tra 15 e 49 anni è </w:t>
      </w:r>
      <w:r w:rsidR="00DC75FE" w:rsidRPr="00B91B37">
        <w:t xml:space="preserve">determinata </w:t>
      </w:r>
      <w:r w:rsidRPr="00B91B37">
        <w:t xml:space="preserve">dal passaggio dei 49enni alla classe di età successiva non compensato dall’ingresso dei 15enni; al contrario, la crescita della popolazione nella classe 50-64 anni è dovuta al maggiore numero di ingressi dei 49enni rispetto al passaggio dei 64enni alla classe di età successiva. </w:t>
      </w:r>
    </w:p>
    <w:p w14:paraId="51B56DF8" w14:textId="26B4E370" w:rsidR="004176C3" w:rsidRPr="00B91B37" w:rsidRDefault="004176C3" w:rsidP="00C13A4E">
      <w:r w:rsidRPr="00B91B37">
        <w:t xml:space="preserve">Al fine di analizzare l’impatto dei mutamenti demografici sulla stima delle variazioni tendenziali di occupati, disoccupati e inattivi nelle diverse classi di età, si </w:t>
      </w:r>
      <w:r w:rsidR="0035614D" w:rsidRPr="00B91B37">
        <w:t>possono utilizzare</w:t>
      </w:r>
      <w:r w:rsidRPr="00B91B37">
        <w:t xml:space="preserve"> tecniche di standardizzazione della composizione per età della popolazione. In particolare, le variazioni tendenziali </w:t>
      </w:r>
      <w:r w:rsidR="0035614D" w:rsidRPr="00B91B37">
        <w:t>si scompongono come</w:t>
      </w:r>
      <w:r w:rsidRPr="00B91B37">
        <w:t xml:space="preserve"> somma di due componenti: la prima è al netto della componente demografica, </w:t>
      </w:r>
      <w:r w:rsidR="0035614D" w:rsidRPr="00B91B37">
        <w:t>ipotizzando che non sia intervenuta alcuna variazione della popolazione rispetto a 12 mesi prima,</w:t>
      </w:r>
      <w:r w:rsidRPr="00B91B37">
        <w:t xml:space="preserve"> in cui il fattore variabile </w:t>
      </w:r>
      <w:r w:rsidR="0035614D" w:rsidRPr="00B91B37">
        <w:t>è</w:t>
      </w:r>
      <w:r w:rsidRPr="00B91B37">
        <w:t xml:space="preserve"> la distribuzione relativa per condizione professionale st</w:t>
      </w:r>
      <w:r w:rsidR="0035614D" w:rsidRPr="00B91B37">
        <w:t>imata in ciascuna classe di età</w:t>
      </w:r>
      <w:r w:rsidRPr="00B91B37">
        <w:t xml:space="preserve">; la seconda componente misura l’effetto che deriva dalle variazioni della popolazione a distanza di 12 mesi, nell’ipotesi che questo sia l’unico fattore a determinare un cambiamento nelle stime. </w:t>
      </w:r>
    </w:p>
    <w:p w14:paraId="2BBEBB97" w14:textId="77777777" w:rsidR="0035614D" w:rsidRPr="00B91B37" w:rsidRDefault="0035614D" w:rsidP="00C13A4E"/>
    <w:p w14:paraId="38489FDB" w14:textId="77777777" w:rsidR="004176C3" w:rsidRPr="00B91B37" w:rsidRDefault="004176C3" w:rsidP="00C13A4E"/>
    <w:p w14:paraId="55296974" w14:textId="77777777" w:rsidR="004176C3" w:rsidRPr="00B91B37" w:rsidRDefault="004176C3" w:rsidP="00C13A4E">
      <w:pPr>
        <w:pStyle w:val="titoletto"/>
      </w:pPr>
      <w:r w:rsidRPr="00B91B37">
        <w:lastRenderedPageBreak/>
        <w:t xml:space="preserve">La correzione per la stagionalità e per gli effetti di calendario (Istat-Ministero del lavoro e politiche sociali) </w:t>
      </w:r>
    </w:p>
    <w:p w14:paraId="30BF5943" w14:textId="77777777" w:rsidR="004176C3" w:rsidRPr="00B91B37" w:rsidRDefault="004176C3" w:rsidP="00C13A4E">
      <w:pPr>
        <w:ind w:right="-1"/>
        <w:rPr>
          <w:rFonts w:cs="Arial"/>
          <w:szCs w:val="20"/>
        </w:rPr>
      </w:pPr>
      <w:r w:rsidRPr="00B91B37">
        <w:rPr>
          <w:rFonts w:cs="Arial"/>
          <w:szCs w:val="20"/>
        </w:rPr>
        <w:t>La procedura di destagionalizzazione adottata è Tramo-</w:t>
      </w:r>
      <w:proofErr w:type="spellStart"/>
      <w:r w:rsidRPr="00B91B37">
        <w:rPr>
          <w:rFonts w:cs="Arial"/>
          <w:szCs w:val="20"/>
        </w:rPr>
        <w:t>Seats</w:t>
      </w:r>
      <w:proofErr w:type="spellEnd"/>
      <w:r w:rsidRPr="00B91B37">
        <w:rPr>
          <w:rFonts w:cs="Arial"/>
          <w:szCs w:val="20"/>
        </w:rPr>
        <w:t xml:space="preserve">, basata su un approccio Reg-ARIMA. La procedura di correzione per gli effetti di calendario, laddove significativi, viene operata con il metodo di regressione (applicato utilizzando la procedura Tramo), il quale individua l’effetto del diverso numero di giorni lavorativi o di giorni specifici della settimana in essi contenuti, della presenza di festività nazionali civili e religiose, fisse e mobili (festività pasquali), nonché dell’anno bisestile attraverso l’introduzione di un </w:t>
      </w:r>
      <w:proofErr w:type="spellStart"/>
      <w:r w:rsidRPr="00B91B37">
        <w:rPr>
          <w:rFonts w:cs="Arial"/>
          <w:szCs w:val="20"/>
        </w:rPr>
        <w:t>regressore</w:t>
      </w:r>
      <w:proofErr w:type="spellEnd"/>
      <w:r w:rsidRPr="00B91B37">
        <w:rPr>
          <w:rFonts w:cs="Arial"/>
          <w:szCs w:val="20"/>
        </w:rPr>
        <w:t xml:space="preserve"> nel modello </w:t>
      </w:r>
      <w:proofErr w:type="spellStart"/>
      <w:r w:rsidRPr="00B91B37">
        <w:rPr>
          <w:rFonts w:cs="Arial"/>
          <w:szCs w:val="20"/>
        </w:rPr>
        <w:t>univariato</w:t>
      </w:r>
      <w:proofErr w:type="spellEnd"/>
      <w:r w:rsidRPr="00B91B37">
        <w:rPr>
          <w:rFonts w:cs="Arial"/>
          <w:szCs w:val="20"/>
        </w:rPr>
        <w:t xml:space="preserve"> che descrive l’andamento della serie.</w:t>
      </w:r>
    </w:p>
    <w:p w14:paraId="37D03C2D" w14:textId="791AF305" w:rsidR="004176C3" w:rsidRPr="00B91B37" w:rsidRDefault="004176C3" w:rsidP="00C13A4E">
      <w:r w:rsidRPr="00B91B37">
        <w:t>Va, inoltre, ricordato che le variabili vengono destagionalizzate e corrette per gli effetti di calendario utilizzando il metodo indiretto, ossia aggregando le serie destagionalizzate per settore di attività economica e per tipologia contrattuale (nel caso delle attivazioni e cessazioni) sottostanti. In via generale, il metodo indiretto garantisce la coerenza tra le serie aggregate e le serie componenti, mentre le serie trattate direttamente possono differire da quelle che si otterrebbero dalla sintesi degli indici dei livelli inferiori di classificazione ovvero da metodo indiretto.</w:t>
      </w:r>
    </w:p>
    <w:p w14:paraId="4AA16636" w14:textId="77777777" w:rsidR="00745EB7" w:rsidRPr="00B91B37" w:rsidRDefault="004176C3" w:rsidP="001D6271">
      <w:r w:rsidRPr="00B91B37">
        <w:t>Per i dati relativi alle attivazioni, cessazioni e trasformazioni delle CO la brevità delle serie storiche disponibili implica un margine di errore relativamente elevato nell’identificazione della componente stagionale. Ne deriva la possibilità che l’usuale revisione degli indicatori destagionalizzati, conseguente alla ristima del modello in occasione dell’aggiungersi di un nuovo dato trimestrale, porti a modifiche significative del profilo congiunturale precedentemente stimato.</w:t>
      </w:r>
    </w:p>
    <w:p w14:paraId="19E9F93C" w14:textId="17FD105A" w:rsidR="00EE3905" w:rsidRPr="00B91B37" w:rsidRDefault="004176C3" w:rsidP="00F40EF7">
      <w:pPr>
        <w:rPr>
          <w:sz w:val="18"/>
          <w:szCs w:val="18"/>
        </w:rPr>
      </w:pPr>
      <w:r w:rsidRPr="00B91B37">
        <w:br w:type="page"/>
      </w:r>
      <w:r w:rsidRPr="00B91B37">
        <w:rPr>
          <w:rFonts w:ascii="Arial Narrow" w:hAnsi="Arial Narrow" w:cs="Arial"/>
          <w:b/>
          <w:caps/>
          <w:color w:val="17365D"/>
          <w:kern w:val="28"/>
        </w:rPr>
        <w:lastRenderedPageBreak/>
        <w:t>Prospetto</w:t>
      </w:r>
      <w:r w:rsidRPr="00B91B37">
        <w:rPr>
          <w:rFonts w:ascii="Arial Narrow" w:hAnsi="Arial Narrow" w:cs="Arial"/>
          <w:b/>
          <w:color w:val="17365D"/>
          <w:kern w:val="28"/>
        </w:rPr>
        <w:t xml:space="preserve"> 1. LE CARATTERISTICHE DELLE FONTI ORIGINALI DEI DATI SULL’OCCUPAZIONE</w:t>
      </w:r>
      <w:r w:rsidRPr="00B91B37">
        <w:rPr>
          <w:rStyle w:val="Rimandonotaapidipagina"/>
          <w:rFonts w:cs="Arial"/>
          <w:color w:val="000000"/>
          <w:sz w:val="18"/>
          <w:szCs w:val="18"/>
        </w:rPr>
        <w:footnoteReference w:id="19"/>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97"/>
        <w:gridCol w:w="1446"/>
        <w:gridCol w:w="1446"/>
        <w:gridCol w:w="1446"/>
        <w:gridCol w:w="1251"/>
        <w:gridCol w:w="1446"/>
        <w:gridCol w:w="1313"/>
      </w:tblGrid>
      <w:tr w:rsidR="004176C3" w:rsidRPr="00B91B37" w14:paraId="1E4605A3" w14:textId="77777777" w:rsidTr="007A2049">
        <w:trPr>
          <w:cantSplit/>
        </w:trPr>
        <w:tc>
          <w:tcPr>
            <w:tcW w:w="1276" w:type="dxa"/>
            <w:tcBorders>
              <w:left w:val="nil"/>
              <w:right w:val="nil"/>
            </w:tcBorders>
          </w:tcPr>
          <w:p w14:paraId="66C0D19B" w14:textId="77777777" w:rsidR="004176C3" w:rsidRPr="00B91B37" w:rsidRDefault="004176C3" w:rsidP="007A2049">
            <w:pPr>
              <w:spacing w:before="40" w:after="40"/>
              <w:ind w:right="-108"/>
              <w:jc w:val="left"/>
              <w:rPr>
                <w:rFonts w:ascii="Arial Narrow" w:hAnsi="Arial Narrow" w:cs="Arial"/>
                <w:b/>
                <w:bCs/>
                <w:sz w:val="15"/>
                <w:szCs w:val="15"/>
              </w:rPr>
            </w:pPr>
          </w:p>
        </w:tc>
        <w:tc>
          <w:tcPr>
            <w:tcW w:w="1424" w:type="dxa"/>
            <w:tcBorders>
              <w:left w:val="nil"/>
              <w:right w:val="nil"/>
            </w:tcBorders>
            <w:shd w:val="clear" w:color="auto" w:fill="FFFFFF" w:themeFill="background1"/>
          </w:tcPr>
          <w:p w14:paraId="0E362604" w14:textId="77777777" w:rsidR="004176C3" w:rsidRPr="00B91B37" w:rsidRDefault="004176C3" w:rsidP="001B036E">
            <w:pPr>
              <w:spacing w:before="40" w:after="40"/>
              <w:jc w:val="left"/>
              <w:rPr>
                <w:rFonts w:ascii="Arial Narrow" w:hAnsi="Arial Narrow" w:cs="Arial"/>
                <w:b/>
                <w:sz w:val="15"/>
                <w:szCs w:val="15"/>
              </w:rPr>
            </w:pPr>
            <w:r w:rsidRPr="00B91B37">
              <w:rPr>
                <w:rFonts w:ascii="Arial Narrow" w:hAnsi="Arial Narrow" w:cs="Arial"/>
                <w:b/>
                <w:sz w:val="15"/>
                <w:szCs w:val="15"/>
              </w:rPr>
              <w:t>Comunicazioni obbligatorie (SISCO)</w:t>
            </w:r>
          </w:p>
        </w:tc>
        <w:tc>
          <w:tcPr>
            <w:tcW w:w="1424" w:type="dxa"/>
            <w:tcBorders>
              <w:left w:val="nil"/>
              <w:right w:val="nil"/>
            </w:tcBorders>
            <w:shd w:val="clear" w:color="auto" w:fill="FFFFFF" w:themeFill="background1"/>
          </w:tcPr>
          <w:p w14:paraId="4E5D20D9" w14:textId="77777777" w:rsidR="004176C3" w:rsidRPr="00B91B37" w:rsidRDefault="004176C3" w:rsidP="001B036E">
            <w:pPr>
              <w:spacing w:before="40" w:after="40"/>
              <w:jc w:val="left"/>
              <w:rPr>
                <w:rFonts w:ascii="Arial Narrow" w:hAnsi="Arial Narrow" w:cs="Arial"/>
                <w:b/>
                <w:sz w:val="15"/>
                <w:szCs w:val="15"/>
              </w:rPr>
            </w:pPr>
            <w:proofErr w:type="spellStart"/>
            <w:r w:rsidRPr="00B91B37">
              <w:rPr>
                <w:rFonts w:ascii="Arial Narrow" w:hAnsi="Arial Narrow" w:cs="Arial"/>
                <w:b/>
                <w:sz w:val="15"/>
                <w:szCs w:val="15"/>
              </w:rPr>
              <w:t>UniEmens</w:t>
            </w:r>
            <w:proofErr w:type="spellEnd"/>
            <w:r w:rsidRPr="00B91B37">
              <w:rPr>
                <w:rFonts w:ascii="Arial Narrow" w:hAnsi="Arial Narrow" w:cs="Arial"/>
                <w:b/>
                <w:sz w:val="15"/>
                <w:szCs w:val="15"/>
              </w:rPr>
              <w:t xml:space="preserve"> </w:t>
            </w:r>
          </w:p>
          <w:p w14:paraId="65C203EA" w14:textId="77777777" w:rsidR="004176C3" w:rsidRPr="00B91B37" w:rsidRDefault="004176C3" w:rsidP="001B036E">
            <w:pPr>
              <w:spacing w:before="40" w:after="40"/>
              <w:jc w:val="left"/>
              <w:rPr>
                <w:rFonts w:ascii="Arial Narrow" w:hAnsi="Arial Narrow" w:cs="Arial"/>
                <w:b/>
                <w:sz w:val="15"/>
                <w:szCs w:val="15"/>
              </w:rPr>
            </w:pPr>
            <w:r w:rsidRPr="00B91B37">
              <w:rPr>
                <w:rFonts w:ascii="Arial Narrow" w:hAnsi="Arial Narrow" w:cs="Arial"/>
                <w:b/>
                <w:sz w:val="15"/>
                <w:szCs w:val="15"/>
              </w:rPr>
              <w:t>(Osservatorio sul Precariato)</w:t>
            </w:r>
          </w:p>
        </w:tc>
        <w:tc>
          <w:tcPr>
            <w:tcW w:w="1424" w:type="dxa"/>
            <w:tcBorders>
              <w:left w:val="nil"/>
              <w:right w:val="nil"/>
            </w:tcBorders>
            <w:shd w:val="clear" w:color="auto" w:fill="FFFFFF" w:themeFill="background1"/>
          </w:tcPr>
          <w:p w14:paraId="5F1D151A" w14:textId="77777777" w:rsidR="004176C3" w:rsidRPr="00B91B37" w:rsidRDefault="004176C3" w:rsidP="001B036E">
            <w:pPr>
              <w:spacing w:before="40" w:after="40"/>
              <w:jc w:val="left"/>
              <w:rPr>
                <w:rFonts w:ascii="Arial Narrow" w:hAnsi="Arial Narrow" w:cs="Arial"/>
                <w:b/>
                <w:sz w:val="15"/>
                <w:szCs w:val="15"/>
              </w:rPr>
            </w:pPr>
            <w:r w:rsidRPr="00B91B37">
              <w:rPr>
                <w:rFonts w:ascii="Arial Narrow" w:hAnsi="Arial Narrow" w:cs="Arial"/>
                <w:b/>
                <w:sz w:val="15"/>
                <w:szCs w:val="15"/>
              </w:rPr>
              <w:t>Voucher</w:t>
            </w:r>
          </w:p>
          <w:p w14:paraId="79BF7244" w14:textId="77777777" w:rsidR="004176C3" w:rsidRPr="00B91B37" w:rsidRDefault="004176C3" w:rsidP="001B036E">
            <w:pPr>
              <w:spacing w:before="40" w:after="40"/>
              <w:jc w:val="left"/>
              <w:rPr>
                <w:rFonts w:ascii="Arial Narrow" w:hAnsi="Arial Narrow" w:cs="Arial"/>
                <w:b/>
                <w:sz w:val="15"/>
                <w:szCs w:val="15"/>
              </w:rPr>
            </w:pPr>
            <w:r w:rsidRPr="00B91B37">
              <w:rPr>
                <w:rFonts w:ascii="Arial Narrow" w:hAnsi="Arial Narrow" w:cs="Arial"/>
                <w:b/>
                <w:sz w:val="15"/>
                <w:szCs w:val="15"/>
              </w:rPr>
              <w:t>(Osservatorio sul lavoro accessorio)</w:t>
            </w:r>
          </w:p>
        </w:tc>
        <w:tc>
          <w:tcPr>
            <w:tcW w:w="1232" w:type="dxa"/>
            <w:tcBorders>
              <w:left w:val="nil"/>
              <w:right w:val="nil"/>
            </w:tcBorders>
            <w:shd w:val="clear" w:color="auto" w:fill="FFFFFF" w:themeFill="background1"/>
            <w:vAlign w:val="center"/>
          </w:tcPr>
          <w:p w14:paraId="408F8327" w14:textId="77777777" w:rsidR="004176C3" w:rsidRPr="00B91B37" w:rsidRDefault="004176C3" w:rsidP="005E6292">
            <w:pPr>
              <w:spacing w:before="40" w:after="40"/>
              <w:jc w:val="left"/>
              <w:rPr>
                <w:rFonts w:ascii="Arial Narrow" w:hAnsi="Arial Narrow" w:cs="Arial"/>
                <w:b/>
                <w:bCs/>
                <w:sz w:val="15"/>
                <w:szCs w:val="15"/>
              </w:rPr>
            </w:pPr>
            <w:r w:rsidRPr="00B91B37">
              <w:rPr>
                <w:rFonts w:ascii="Arial Narrow" w:hAnsi="Arial Narrow" w:cs="Arial"/>
                <w:b/>
                <w:sz w:val="15"/>
                <w:szCs w:val="15"/>
              </w:rPr>
              <w:t>Rilevazione sulle forze di lavoro</w:t>
            </w:r>
          </w:p>
        </w:tc>
        <w:tc>
          <w:tcPr>
            <w:tcW w:w="1424" w:type="dxa"/>
            <w:tcBorders>
              <w:left w:val="nil"/>
              <w:right w:val="nil"/>
            </w:tcBorders>
            <w:shd w:val="clear" w:color="auto" w:fill="FFFFFF" w:themeFill="background1"/>
            <w:vAlign w:val="center"/>
          </w:tcPr>
          <w:p w14:paraId="5CA75119" w14:textId="77777777" w:rsidR="004176C3" w:rsidRPr="00B91B37" w:rsidRDefault="004176C3" w:rsidP="005E6292">
            <w:pPr>
              <w:spacing w:before="40" w:after="40"/>
              <w:jc w:val="left"/>
              <w:rPr>
                <w:rFonts w:ascii="Arial Narrow" w:hAnsi="Arial Narrow" w:cs="Arial"/>
                <w:b/>
                <w:bCs/>
                <w:sz w:val="15"/>
                <w:szCs w:val="15"/>
              </w:rPr>
            </w:pPr>
            <w:r w:rsidRPr="00B91B37">
              <w:rPr>
                <w:rFonts w:ascii="Arial Narrow" w:hAnsi="Arial Narrow" w:cs="Arial"/>
                <w:b/>
                <w:sz w:val="15"/>
                <w:szCs w:val="15"/>
              </w:rPr>
              <w:t>Indicatori sulle imprese (Rilevazioni Oros e Grandi imprese)</w:t>
            </w:r>
          </w:p>
        </w:tc>
        <w:tc>
          <w:tcPr>
            <w:tcW w:w="1293" w:type="dxa"/>
            <w:tcBorders>
              <w:left w:val="nil"/>
              <w:right w:val="nil"/>
            </w:tcBorders>
            <w:shd w:val="clear" w:color="auto" w:fill="FFFFFF" w:themeFill="background1"/>
            <w:vAlign w:val="center"/>
          </w:tcPr>
          <w:p w14:paraId="19DF156F" w14:textId="77777777" w:rsidR="004176C3" w:rsidRPr="00B91B37" w:rsidRDefault="004176C3" w:rsidP="001B036E">
            <w:pPr>
              <w:spacing w:before="40" w:after="40"/>
              <w:jc w:val="left"/>
              <w:rPr>
                <w:rFonts w:ascii="Arial Narrow" w:hAnsi="Arial Narrow" w:cs="Arial"/>
                <w:b/>
                <w:sz w:val="15"/>
                <w:szCs w:val="15"/>
              </w:rPr>
            </w:pPr>
            <w:r w:rsidRPr="00B91B37">
              <w:rPr>
                <w:rFonts w:ascii="Arial Narrow" w:hAnsi="Arial Narrow" w:cs="Arial"/>
                <w:b/>
                <w:sz w:val="15"/>
                <w:szCs w:val="15"/>
              </w:rPr>
              <w:t>Contabilità nazionale</w:t>
            </w:r>
          </w:p>
        </w:tc>
      </w:tr>
      <w:tr w:rsidR="004176C3" w:rsidRPr="00B91B37" w14:paraId="40CCF23A" w14:textId="77777777" w:rsidTr="007A2049">
        <w:trPr>
          <w:cantSplit/>
        </w:trPr>
        <w:tc>
          <w:tcPr>
            <w:tcW w:w="1276" w:type="dxa"/>
            <w:tcBorders>
              <w:left w:val="nil"/>
              <w:right w:val="nil"/>
            </w:tcBorders>
          </w:tcPr>
          <w:p w14:paraId="7F530E89" w14:textId="77777777" w:rsidR="004176C3" w:rsidRPr="00B91B37" w:rsidRDefault="004176C3" w:rsidP="007A2049">
            <w:pPr>
              <w:spacing w:before="60" w:after="60"/>
              <w:ind w:right="-108"/>
              <w:jc w:val="left"/>
              <w:rPr>
                <w:rFonts w:ascii="Arial Narrow" w:hAnsi="Arial Narrow" w:cs="Arial"/>
                <w:sz w:val="15"/>
                <w:szCs w:val="15"/>
              </w:rPr>
            </w:pPr>
            <w:r w:rsidRPr="00B91B37">
              <w:rPr>
                <w:rFonts w:ascii="Arial Narrow" w:hAnsi="Arial Narrow" w:cs="Arial"/>
                <w:b/>
                <w:sz w:val="15"/>
                <w:szCs w:val="15"/>
              </w:rPr>
              <w:t>Istituzioni produttrici dei dati statistici</w:t>
            </w:r>
          </w:p>
        </w:tc>
        <w:tc>
          <w:tcPr>
            <w:tcW w:w="1424" w:type="dxa"/>
            <w:tcBorders>
              <w:left w:val="nil"/>
              <w:right w:val="nil"/>
            </w:tcBorders>
            <w:shd w:val="clear" w:color="auto" w:fill="F2F2F2" w:themeFill="background1" w:themeFillShade="F2"/>
          </w:tcPr>
          <w:p w14:paraId="3061932F"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Ministero del Lavoro</w:t>
            </w:r>
          </w:p>
        </w:tc>
        <w:tc>
          <w:tcPr>
            <w:tcW w:w="1424" w:type="dxa"/>
            <w:tcBorders>
              <w:left w:val="nil"/>
              <w:right w:val="nil"/>
            </w:tcBorders>
            <w:shd w:val="clear" w:color="auto" w:fill="FFFFFF" w:themeFill="background1"/>
          </w:tcPr>
          <w:p w14:paraId="2A583DD4"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Inps</w:t>
            </w:r>
          </w:p>
        </w:tc>
        <w:tc>
          <w:tcPr>
            <w:tcW w:w="1424" w:type="dxa"/>
            <w:tcBorders>
              <w:left w:val="nil"/>
              <w:right w:val="nil"/>
            </w:tcBorders>
            <w:shd w:val="clear" w:color="auto" w:fill="F2F2F2" w:themeFill="background1" w:themeFillShade="F2"/>
          </w:tcPr>
          <w:p w14:paraId="1648B9FF"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Inps</w:t>
            </w:r>
          </w:p>
        </w:tc>
        <w:tc>
          <w:tcPr>
            <w:tcW w:w="1232" w:type="dxa"/>
            <w:tcBorders>
              <w:left w:val="nil"/>
              <w:right w:val="nil"/>
            </w:tcBorders>
            <w:shd w:val="clear" w:color="auto" w:fill="FFFFFF" w:themeFill="background1"/>
          </w:tcPr>
          <w:p w14:paraId="7F142627"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Istat</w:t>
            </w:r>
          </w:p>
        </w:tc>
        <w:tc>
          <w:tcPr>
            <w:tcW w:w="1424" w:type="dxa"/>
            <w:tcBorders>
              <w:left w:val="nil"/>
              <w:right w:val="nil"/>
            </w:tcBorders>
            <w:shd w:val="clear" w:color="auto" w:fill="F2F2F2" w:themeFill="background1" w:themeFillShade="F2"/>
          </w:tcPr>
          <w:p w14:paraId="4308A10D"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Istat</w:t>
            </w:r>
          </w:p>
        </w:tc>
        <w:tc>
          <w:tcPr>
            <w:tcW w:w="1293" w:type="dxa"/>
            <w:tcBorders>
              <w:left w:val="nil"/>
              <w:right w:val="nil"/>
            </w:tcBorders>
            <w:shd w:val="clear" w:color="auto" w:fill="FFFFFF" w:themeFill="background1"/>
          </w:tcPr>
          <w:p w14:paraId="3D17455E" w14:textId="77777777" w:rsidR="004176C3" w:rsidRPr="00B91B37" w:rsidRDefault="004176C3" w:rsidP="00C13A4E">
            <w:pPr>
              <w:spacing w:before="60" w:after="60"/>
              <w:ind w:right="-108"/>
              <w:jc w:val="left"/>
              <w:rPr>
                <w:rFonts w:ascii="Arial Narrow" w:hAnsi="Arial Narrow" w:cs="Arial"/>
                <w:sz w:val="15"/>
                <w:szCs w:val="15"/>
              </w:rPr>
            </w:pPr>
            <w:r w:rsidRPr="00B91B37">
              <w:rPr>
                <w:rFonts w:ascii="Arial Narrow" w:hAnsi="Arial Narrow" w:cs="Arial"/>
                <w:sz w:val="15"/>
                <w:szCs w:val="15"/>
              </w:rPr>
              <w:t>Istat</w:t>
            </w:r>
          </w:p>
        </w:tc>
      </w:tr>
      <w:tr w:rsidR="004176C3" w:rsidRPr="00B91B37" w14:paraId="3036E066" w14:textId="77777777" w:rsidTr="007A2049">
        <w:trPr>
          <w:cantSplit/>
          <w:trHeight w:val="3741"/>
        </w:trPr>
        <w:tc>
          <w:tcPr>
            <w:tcW w:w="1276" w:type="dxa"/>
            <w:tcBorders>
              <w:left w:val="nil"/>
              <w:right w:val="nil"/>
            </w:tcBorders>
          </w:tcPr>
          <w:p w14:paraId="11757510" w14:textId="77777777" w:rsidR="004176C3" w:rsidRPr="00B91B37" w:rsidRDefault="004176C3" w:rsidP="007A2049">
            <w:pPr>
              <w:spacing w:before="60" w:after="60"/>
              <w:ind w:right="-108"/>
              <w:jc w:val="left"/>
              <w:rPr>
                <w:rFonts w:ascii="Arial Narrow" w:hAnsi="Arial Narrow" w:cs="Arial"/>
                <w:b/>
                <w:sz w:val="15"/>
                <w:szCs w:val="15"/>
              </w:rPr>
            </w:pPr>
            <w:r w:rsidRPr="00B91B37">
              <w:rPr>
                <w:rFonts w:ascii="Arial Narrow" w:hAnsi="Arial Narrow" w:cs="Arial"/>
                <w:b/>
                <w:sz w:val="15"/>
                <w:szCs w:val="15"/>
              </w:rPr>
              <w:t>Tipologia di fonte</w:t>
            </w:r>
          </w:p>
        </w:tc>
        <w:tc>
          <w:tcPr>
            <w:tcW w:w="1424" w:type="dxa"/>
            <w:tcBorders>
              <w:left w:val="nil"/>
              <w:right w:val="nil"/>
            </w:tcBorders>
            <w:shd w:val="clear" w:color="auto" w:fill="F2F2F2" w:themeFill="background1" w:themeFillShade="F2"/>
          </w:tcPr>
          <w:p w14:paraId="6218A00E" w14:textId="77777777" w:rsidR="004176C3" w:rsidRPr="00B91B37" w:rsidRDefault="004176C3" w:rsidP="00C13A4E">
            <w:pPr>
              <w:spacing w:before="60" w:after="60"/>
              <w:jc w:val="left"/>
              <w:rPr>
                <w:rFonts w:ascii="Arial Narrow" w:hAnsi="Arial Narrow"/>
                <w:sz w:val="15"/>
                <w:szCs w:val="15"/>
              </w:rPr>
            </w:pPr>
            <w:r w:rsidRPr="00B91B37">
              <w:rPr>
                <w:rFonts w:ascii="Arial Narrow" w:hAnsi="Arial Narrow"/>
                <w:sz w:val="15"/>
                <w:szCs w:val="15"/>
              </w:rPr>
              <w:t>Fonte di tipo amministrativo (trattata statisticamente) basata sulla trasmissione telematica di comunicazioni relative ad eventi di attivazione, cessazione, proroga trasformazione di rapporti di lavoro dipendente e parasubordinato</w:t>
            </w:r>
            <w:r w:rsidRPr="00B91B37">
              <w:rPr>
                <w:rStyle w:val="Rimandonotaapidipagina"/>
                <w:rFonts w:ascii="Arial Narrow" w:hAnsi="Arial Narrow"/>
                <w:sz w:val="15"/>
                <w:szCs w:val="15"/>
              </w:rPr>
              <w:footnoteReference w:id="20"/>
            </w:r>
            <w:r w:rsidRPr="00B91B37">
              <w:rPr>
                <w:rFonts w:ascii="Arial Narrow" w:hAnsi="Arial Narrow"/>
                <w:sz w:val="15"/>
                <w:szCs w:val="15"/>
              </w:rPr>
              <w:t xml:space="preserve"> (UNILAV) da parte dei datori di lavori </w:t>
            </w:r>
          </w:p>
        </w:tc>
        <w:tc>
          <w:tcPr>
            <w:tcW w:w="1424" w:type="dxa"/>
            <w:tcBorders>
              <w:left w:val="nil"/>
              <w:right w:val="nil"/>
            </w:tcBorders>
            <w:shd w:val="clear" w:color="auto" w:fill="FFFFFF" w:themeFill="background1"/>
          </w:tcPr>
          <w:p w14:paraId="1A242EA9" w14:textId="7D80B9CC" w:rsidR="004176C3" w:rsidRPr="00B91B37" w:rsidRDefault="004176C3" w:rsidP="00C13A4E">
            <w:pPr>
              <w:spacing w:before="60" w:after="60"/>
              <w:jc w:val="left"/>
              <w:rPr>
                <w:rFonts w:ascii="Arial Narrow" w:hAnsi="Arial Narrow" w:cs="Arial"/>
                <w:b/>
                <w:sz w:val="15"/>
                <w:szCs w:val="15"/>
              </w:rPr>
            </w:pPr>
            <w:r w:rsidRPr="00B91B37">
              <w:rPr>
                <w:rFonts w:ascii="Arial Narrow" w:hAnsi="Arial Narrow" w:cs="Arial"/>
                <w:sz w:val="15"/>
                <w:szCs w:val="15"/>
              </w:rPr>
              <w:t xml:space="preserve">Fonte di tipo amministrativo (trattata statisticamente) basata sulle denunce retributive e contributive individuali mensili fornite dalle aziende datrici di lavoro. </w:t>
            </w:r>
          </w:p>
        </w:tc>
        <w:tc>
          <w:tcPr>
            <w:tcW w:w="1424" w:type="dxa"/>
            <w:tcBorders>
              <w:left w:val="nil"/>
              <w:right w:val="nil"/>
            </w:tcBorders>
            <w:shd w:val="clear" w:color="auto" w:fill="F2F2F2" w:themeFill="background1" w:themeFillShade="F2"/>
          </w:tcPr>
          <w:p w14:paraId="791ED285"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Archivi amministrativi (trattati statisticamente) generati dai flussi informativi delle procedure di vendita e riscossione dei voucher detti anche buoni lavoro.</w:t>
            </w:r>
          </w:p>
        </w:tc>
        <w:tc>
          <w:tcPr>
            <w:tcW w:w="1232" w:type="dxa"/>
            <w:tcBorders>
              <w:left w:val="nil"/>
              <w:right w:val="nil"/>
            </w:tcBorders>
            <w:shd w:val="clear" w:color="auto" w:fill="FFFFFF" w:themeFill="background1"/>
          </w:tcPr>
          <w:p w14:paraId="63460570" w14:textId="196B2739" w:rsidR="004176C3" w:rsidRPr="00B91B37" w:rsidRDefault="004176C3" w:rsidP="007A2049">
            <w:pPr>
              <w:spacing w:before="60" w:after="60"/>
              <w:jc w:val="left"/>
              <w:rPr>
                <w:rFonts w:ascii="Arial Narrow" w:hAnsi="Arial Narrow" w:cs="Arial"/>
                <w:sz w:val="15"/>
                <w:szCs w:val="15"/>
              </w:rPr>
            </w:pPr>
            <w:r w:rsidRPr="00B91B37">
              <w:rPr>
                <w:rFonts w:ascii="Arial Narrow" w:hAnsi="Arial Narrow" w:cs="Arial"/>
                <w:sz w:val="15"/>
                <w:szCs w:val="15"/>
              </w:rPr>
              <w:t xml:space="preserve">Indagine campionaria </w:t>
            </w:r>
            <w:r w:rsidRPr="00B91B37">
              <w:rPr>
                <w:rFonts w:ascii="Arial Narrow" w:hAnsi="Arial Narrow"/>
                <w:sz w:val="15"/>
                <w:szCs w:val="15"/>
              </w:rPr>
              <w:t xml:space="preserve">CAPI-CATI </w:t>
            </w:r>
            <w:r w:rsidRPr="00B91B37">
              <w:rPr>
                <w:rFonts w:ascii="Arial Narrow" w:hAnsi="Arial Narrow" w:cs="Arial"/>
                <w:sz w:val="15"/>
                <w:szCs w:val="15"/>
              </w:rPr>
              <w:t>riferita alla popolazione residente in famiglia, che permette di stimare il numero di persone occupate, disoccupate e inattive. Campione (a due stadi) annuale composto da oltre 250 mila famiglie residenti in Italia (per un totale di circa 600 mila individui) distribuite in circa 1.400 comuni.</w:t>
            </w:r>
          </w:p>
        </w:tc>
        <w:tc>
          <w:tcPr>
            <w:tcW w:w="1424" w:type="dxa"/>
            <w:tcBorders>
              <w:left w:val="nil"/>
              <w:right w:val="nil"/>
            </w:tcBorders>
            <w:shd w:val="clear" w:color="auto" w:fill="F2F2F2" w:themeFill="background1" w:themeFillShade="F2"/>
          </w:tcPr>
          <w:p w14:paraId="104B8E6E" w14:textId="77777777" w:rsidR="004176C3" w:rsidRPr="00B91B37" w:rsidRDefault="004176C3" w:rsidP="00C13A4E">
            <w:pPr>
              <w:spacing w:before="60" w:after="60"/>
              <w:jc w:val="left"/>
              <w:rPr>
                <w:rFonts w:ascii="Arial Narrow" w:hAnsi="Arial Narrow" w:cs="Arial"/>
                <w:iCs/>
                <w:sz w:val="15"/>
                <w:szCs w:val="15"/>
              </w:rPr>
            </w:pPr>
            <w:r w:rsidRPr="00B91B37">
              <w:rPr>
                <w:rFonts w:ascii="Arial Narrow" w:hAnsi="Arial Narrow" w:cs="Arial"/>
                <w:sz w:val="15"/>
                <w:szCs w:val="15"/>
              </w:rPr>
              <w:t>Rilevazione di tipo censuario realizzata attraverso l’integrazione tra:</w:t>
            </w:r>
          </w:p>
          <w:p w14:paraId="3DA3C54A" w14:textId="77777777" w:rsidR="004176C3" w:rsidRPr="00B91B37" w:rsidRDefault="004176C3" w:rsidP="007F3120">
            <w:pPr>
              <w:numPr>
                <w:ilvl w:val="0"/>
                <w:numId w:val="1"/>
              </w:numPr>
              <w:tabs>
                <w:tab w:val="left" w:pos="237"/>
              </w:tabs>
              <w:spacing w:before="60" w:after="60"/>
              <w:ind w:left="0" w:firstLine="0"/>
              <w:jc w:val="left"/>
              <w:rPr>
                <w:rFonts w:ascii="Arial Narrow" w:hAnsi="Arial Narrow" w:cs="Arial"/>
                <w:iCs/>
                <w:sz w:val="15"/>
                <w:szCs w:val="15"/>
              </w:rPr>
            </w:pPr>
            <w:r w:rsidRPr="00B91B37">
              <w:rPr>
                <w:rFonts w:ascii="Arial Narrow" w:hAnsi="Arial Narrow" w:cs="Arial"/>
                <w:iCs/>
                <w:sz w:val="15"/>
                <w:szCs w:val="15"/>
              </w:rPr>
              <w:t>dati dell’indagine mensile sulle grandi imprese con 500 e più dipendenti (GI);</w:t>
            </w:r>
          </w:p>
          <w:p w14:paraId="4ED46B9E" w14:textId="77777777" w:rsidR="004176C3" w:rsidRPr="00B91B37" w:rsidRDefault="004176C3" w:rsidP="007F3120">
            <w:pPr>
              <w:numPr>
                <w:ilvl w:val="0"/>
                <w:numId w:val="1"/>
              </w:numPr>
              <w:tabs>
                <w:tab w:val="left" w:pos="237"/>
              </w:tabs>
              <w:spacing w:before="60" w:after="0"/>
              <w:ind w:left="0" w:firstLine="0"/>
              <w:jc w:val="left"/>
              <w:rPr>
                <w:rFonts w:ascii="Arial Narrow" w:hAnsi="Arial Narrow" w:cs="Arial"/>
                <w:iCs/>
                <w:sz w:val="15"/>
                <w:szCs w:val="15"/>
              </w:rPr>
            </w:pPr>
            <w:r w:rsidRPr="00B91B37">
              <w:rPr>
                <w:rFonts w:ascii="Arial Narrow" w:hAnsi="Arial Narrow" w:cs="Arial"/>
                <w:iCs/>
                <w:sz w:val="15"/>
                <w:szCs w:val="15"/>
              </w:rPr>
              <w:t>dati di fonte amministrativa per le imprese con dipendenti di piccola e media dimensione e di grandi dimensioni non coperti dall’indagine mensile GI (denunce retributive e contributive Inps, DM2013 virtuale).</w:t>
            </w:r>
          </w:p>
        </w:tc>
        <w:tc>
          <w:tcPr>
            <w:tcW w:w="1293" w:type="dxa"/>
            <w:tcBorders>
              <w:left w:val="nil"/>
              <w:right w:val="nil"/>
            </w:tcBorders>
            <w:shd w:val="clear" w:color="auto" w:fill="FFFFFF" w:themeFill="background1"/>
          </w:tcPr>
          <w:p w14:paraId="46316E08"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sz w:val="15"/>
                <w:szCs w:val="15"/>
              </w:rPr>
              <w:t xml:space="preserve">Elaborazione di tipo statistico, che permette di stimare l’input di lavoro, attraverso l’integrazione e il confronto di fonti statistiche e amministrative e utilizzando metodi di stima indiretti. </w:t>
            </w:r>
          </w:p>
          <w:p w14:paraId="7156F661" w14:textId="77777777" w:rsidR="004176C3" w:rsidRPr="00B91B37" w:rsidRDefault="004176C3" w:rsidP="00C13A4E">
            <w:pPr>
              <w:spacing w:before="60" w:after="60"/>
              <w:jc w:val="left"/>
              <w:rPr>
                <w:rFonts w:ascii="Arial Narrow" w:hAnsi="Arial Narrow" w:cs="Arial"/>
                <w:sz w:val="15"/>
                <w:szCs w:val="15"/>
              </w:rPr>
            </w:pPr>
          </w:p>
        </w:tc>
      </w:tr>
      <w:tr w:rsidR="004176C3" w:rsidRPr="00B91B37" w14:paraId="12B41754" w14:textId="77777777" w:rsidTr="007A2049">
        <w:trPr>
          <w:cantSplit/>
          <w:trHeight w:val="1623"/>
        </w:trPr>
        <w:tc>
          <w:tcPr>
            <w:tcW w:w="1276" w:type="dxa"/>
            <w:tcBorders>
              <w:left w:val="nil"/>
              <w:right w:val="nil"/>
            </w:tcBorders>
          </w:tcPr>
          <w:p w14:paraId="444B77F4" w14:textId="77777777" w:rsidR="004176C3" w:rsidRPr="00B91B37" w:rsidRDefault="004176C3" w:rsidP="007A2049">
            <w:pPr>
              <w:spacing w:before="60" w:after="60"/>
              <w:ind w:right="-108"/>
              <w:jc w:val="left"/>
              <w:rPr>
                <w:rFonts w:ascii="Arial Narrow" w:hAnsi="Arial Narrow" w:cs="Arial"/>
                <w:b/>
                <w:sz w:val="15"/>
                <w:szCs w:val="15"/>
              </w:rPr>
            </w:pPr>
            <w:r w:rsidRPr="00B91B37">
              <w:rPr>
                <w:rFonts w:ascii="Arial Narrow" w:hAnsi="Arial Narrow" w:cs="Arial"/>
                <w:b/>
                <w:sz w:val="15"/>
                <w:szCs w:val="15"/>
              </w:rPr>
              <w:t>Unità di rilevazione/Soggetti obbligati alla fornitura dei dati</w:t>
            </w:r>
          </w:p>
        </w:tc>
        <w:tc>
          <w:tcPr>
            <w:tcW w:w="1424" w:type="dxa"/>
            <w:tcBorders>
              <w:left w:val="nil"/>
              <w:right w:val="nil"/>
            </w:tcBorders>
            <w:shd w:val="clear" w:color="auto" w:fill="F2F2F2" w:themeFill="background1" w:themeFillShade="F2"/>
          </w:tcPr>
          <w:p w14:paraId="1E45AFBF"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Datori di lavoro: sia imprese e istituzioni pubbliche (escluse le Forze Armate) sia famiglie (per il lavoro domestico), residenti in Italia.</w:t>
            </w:r>
          </w:p>
        </w:tc>
        <w:tc>
          <w:tcPr>
            <w:tcW w:w="1424" w:type="dxa"/>
            <w:tcBorders>
              <w:left w:val="nil"/>
              <w:right w:val="nil"/>
            </w:tcBorders>
            <w:shd w:val="clear" w:color="auto" w:fill="FFFFFF" w:themeFill="background1"/>
          </w:tcPr>
          <w:p w14:paraId="43097AEE" w14:textId="0961EF48" w:rsidR="004176C3" w:rsidRPr="00B91B37" w:rsidRDefault="004176C3" w:rsidP="00C13A4E">
            <w:pPr>
              <w:spacing w:before="60" w:after="60"/>
              <w:jc w:val="left"/>
              <w:rPr>
                <w:rFonts w:ascii="Arial Narrow" w:hAnsi="Arial Narrow" w:cs="Arial"/>
                <w:b/>
                <w:sz w:val="15"/>
                <w:szCs w:val="15"/>
              </w:rPr>
            </w:pPr>
            <w:r w:rsidRPr="00B91B37">
              <w:rPr>
                <w:rFonts w:ascii="Arial Narrow" w:hAnsi="Arial Narrow"/>
                <w:sz w:val="15"/>
                <w:szCs w:val="15"/>
              </w:rPr>
              <w:t>Datori di lavoro (Imprese e Enti pubblici economici) residenti in Italia che presentano le denunce retributive e contributive relative ai propri lavoratori dipendenti.</w:t>
            </w:r>
          </w:p>
        </w:tc>
        <w:tc>
          <w:tcPr>
            <w:tcW w:w="1424" w:type="dxa"/>
            <w:tcBorders>
              <w:left w:val="nil"/>
              <w:right w:val="nil"/>
            </w:tcBorders>
            <w:shd w:val="clear" w:color="auto" w:fill="F2F2F2" w:themeFill="background1" w:themeFillShade="F2"/>
          </w:tcPr>
          <w:p w14:paraId="5DBDE668" w14:textId="77777777" w:rsidR="004176C3" w:rsidRPr="00B91B37" w:rsidRDefault="004176C3" w:rsidP="00C13A4E">
            <w:pPr>
              <w:spacing w:before="60" w:after="60"/>
              <w:jc w:val="left"/>
              <w:rPr>
                <w:rFonts w:ascii="Arial Narrow" w:hAnsi="Arial Narrow" w:cs="Arial"/>
                <w:iCs/>
                <w:sz w:val="15"/>
                <w:szCs w:val="15"/>
              </w:rPr>
            </w:pPr>
            <w:r w:rsidRPr="00B91B37">
              <w:rPr>
                <w:rFonts w:ascii="Arial Narrow" w:hAnsi="Arial Narrow" w:cs="Arial"/>
                <w:sz w:val="15"/>
                <w:szCs w:val="15"/>
              </w:rPr>
              <w:t>Datori di lavoro (Imprese, Famiglie, Professionisti, ecc.) che utilizzano prestazioni di lavoro accessorio.</w:t>
            </w:r>
          </w:p>
        </w:tc>
        <w:tc>
          <w:tcPr>
            <w:tcW w:w="1232" w:type="dxa"/>
            <w:tcBorders>
              <w:left w:val="nil"/>
              <w:right w:val="nil"/>
            </w:tcBorders>
            <w:shd w:val="clear" w:color="auto" w:fill="FFFFFF" w:themeFill="background1"/>
          </w:tcPr>
          <w:p w14:paraId="593D1DD7"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iCs/>
                <w:sz w:val="15"/>
                <w:szCs w:val="15"/>
              </w:rPr>
              <w:t>Famiglie residenti sul territorio nazionale, Sono escluse le comunità e le convivenze (istituti religiosi, caserme, ecc.).</w:t>
            </w:r>
          </w:p>
        </w:tc>
        <w:tc>
          <w:tcPr>
            <w:tcW w:w="1424" w:type="dxa"/>
            <w:tcBorders>
              <w:left w:val="nil"/>
              <w:right w:val="nil"/>
            </w:tcBorders>
            <w:shd w:val="clear" w:color="auto" w:fill="F2F2F2" w:themeFill="background1" w:themeFillShade="F2"/>
          </w:tcPr>
          <w:p w14:paraId="18AE96D3"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iCs/>
                <w:sz w:val="15"/>
                <w:szCs w:val="15"/>
              </w:rPr>
              <w:t>Imprese e istituzioni private attive residenti in Italia con dipendenti..</w:t>
            </w:r>
          </w:p>
        </w:tc>
        <w:tc>
          <w:tcPr>
            <w:tcW w:w="1293" w:type="dxa"/>
            <w:tcBorders>
              <w:left w:val="nil"/>
              <w:right w:val="nil"/>
            </w:tcBorders>
            <w:shd w:val="clear" w:color="auto" w:fill="FFFFFF" w:themeFill="background1"/>
          </w:tcPr>
          <w:p w14:paraId="7CDCEEB2" w14:textId="77777777" w:rsidR="004176C3" w:rsidRPr="00B91B37" w:rsidRDefault="004176C3" w:rsidP="00C13A4E">
            <w:pPr>
              <w:spacing w:before="60" w:after="60"/>
              <w:jc w:val="left"/>
              <w:rPr>
                <w:rFonts w:ascii="Arial Narrow" w:hAnsi="Arial Narrow" w:cs="Arial"/>
                <w:strike/>
                <w:color w:val="1D1B11"/>
                <w:sz w:val="15"/>
                <w:szCs w:val="15"/>
              </w:rPr>
            </w:pPr>
            <w:r w:rsidRPr="00B91B37">
              <w:rPr>
                <w:rFonts w:ascii="Arial Narrow" w:hAnsi="Arial Narrow" w:cs="Arial"/>
                <w:sz w:val="15"/>
                <w:szCs w:val="15"/>
              </w:rPr>
              <w:t>Unità produttive residenti sul territorio economico del paese</w:t>
            </w:r>
            <w:r w:rsidRPr="00B91B37">
              <w:rPr>
                <w:rFonts w:ascii="Arial Narrow" w:hAnsi="Arial Narrow" w:cs="Arial"/>
                <w:color w:val="1D1B11"/>
                <w:sz w:val="15"/>
                <w:szCs w:val="15"/>
              </w:rPr>
              <w:t xml:space="preserve">. </w:t>
            </w:r>
          </w:p>
          <w:p w14:paraId="42BE1EE5"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Dal lato dell’offerta di lavoro sono incluse le persone non residenti che lavorano presso unità di produzione residenti e sono escluse le persone residenti che lavorano presso unità di produzione non residenti sul territorio economico del paese.</w:t>
            </w:r>
          </w:p>
        </w:tc>
      </w:tr>
      <w:tr w:rsidR="004176C3" w:rsidRPr="00B91B37" w14:paraId="58AB99C8" w14:textId="77777777" w:rsidTr="007A2049">
        <w:trPr>
          <w:cantSplit/>
        </w:trPr>
        <w:tc>
          <w:tcPr>
            <w:tcW w:w="1276" w:type="dxa"/>
            <w:tcBorders>
              <w:left w:val="nil"/>
              <w:right w:val="nil"/>
            </w:tcBorders>
          </w:tcPr>
          <w:p w14:paraId="21EFA6B8" w14:textId="77777777" w:rsidR="004176C3" w:rsidRPr="00B91B37" w:rsidRDefault="004176C3" w:rsidP="007A2049">
            <w:pPr>
              <w:spacing w:before="60" w:after="60"/>
              <w:ind w:right="-108"/>
              <w:jc w:val="left"/>
              <w:rPr>
                <w:rFonts w:ascii="Arial Narrow" w:hAnsi="Arial Narrow" w:cs="Arial"/>
                <w:b/>
                <w:sz w:val="15"/>
                <w:szCs w:val="15"/>
              </w:rPr>
            </w:pPr>
            <w:r w:rsidRPr="00B91B37">
              <w:rPr>
                <w:rFonts w:ascii="Arial Narrow" w:hAnsi="Arial Narrow" w:cs="Arial"/>
                <w:b/>
                <w:sz w:val="15"/>
                <w:szCs w:val="15"/>
              </w:rPr>
              <w:t>Copertura</w:t>
            </w:r>
          </w:p>
        </w:tc>
        <w:tc>
          <w:tcPr>
            <w:tcW w:w="1424" w:type="dxa"/>
            <w:tcBorders>
              <w:left w:val="nil"/>
              <w:right w:val="nil"/>
            </w:tcBorders>
            <w:shd w:val="clear" w:color="auto" w:fill="F2F2F2" w:themeFill="background1" w:themeFillShade="F2"/>
          </w:tcPr>
          <w:p w14:paraId="01DB92FA"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 xml:space="preserve">Occupazione dipendente regolare, parasubordinata, regolare, , nei settori di attività economica da A </w:t>
            </w:r>
            <w:proofErr w:type="spellStart"/>
            <w:r w:rsidRPr="00B91B37">
              <w:rPr>
                <w:rFonts w:ascii="Arial Narrow" w:hAnsi="Arial Narrow" w:cs="Arial"/>
                <w:sz w:val="15"/>
                <w:szCs w:val="15"/>
              </w:rPr>
              <w:t>a</w:t>
            </w:r>
            <w:proofErr w:type="spellEnd"/>
            <w:r w:rsidRPr="00B91B37">
              <w:rPr>
                <w:rFonts w:ascii="Arial Narrow" w:hAnsi="Arial Narrow" w:cs="Arial"/>
                <w:sz w:val="15"/>
                <w:szCs w:val="15"/>
              </w:rPr>
              <w:t xml:space="preserve"> U dell’</w:t>
            </w:r>
            <w:proofErr w:type="spellStart"/>
            <w:r w:rsidRPr="00B91B37">
              <w:rPr>
                <w:rFonts w:ascii="Arial Narrow" w:hAnsi="Arial Narrow" w:cs="Arial"/>
                <w:sz w:val="15"/>
                <w:szCs w:val="15"/>
              </w:rPr>
              <w:t>Ateco</w:t>
            </w:r>
            <w:proofErr w:type="spellEnd"/>
            <w:r w:rsidRPr="00B91B37">
              <w:rPr>
                <w:rFonts w:ascii="Arial Narrow" w:hAnsi="Arial Narrow" w:cs="Arial"/>
                <w:sz w:val="15"/>
                <w:szCs w:val="15"/>
              </w:rPr>
              <w:t xml:space="preserve"> 2007</w:t>
            </w:r>
            <w:r w:rsidRPr="00B91B37">
              <w:rPr>
                <w:rStyle w:val="Rimandonotaapidipagina"/>
                <w:rFonts w:ascii="Arial Narrow" w:hAnsi="Arial Narrow" w:cs="Arial"/>
                <w:sz w:val="15"/>
                <w:szCs w:val="15"/>
              </w:rPr>
              <w:footnoteReference w:id="21"/>
            </w:r>
            <w:r w:rsidRPr="00B91B37">
              <w:rPr>
                <w:rFonts w:ascii="Arial Narrow" w:hAnsi="Arial Narrow" w:cs="Arial"/>
                <w:sz w:val="15"/>
                <w:szCs w:val="15"/>
              </w:rPr>
              <w:t>.</w:t>
            </w:r>
          </w:p>
          <w:p w14:paraId="5FA221CA" w14:textId="77777777" w:rsidR="004176C3" w:rsidRPr="00B91B37" w:rsidRDefault="004176C3" w:rsidP="00C13A4E">
            <w:pPr>
              <w:spacing w:before="60" w:after="60"/>
              <w:jc w:val="left"/>
              <w:rPr>
                <w:rFonts w:ascii="Arial Narrow" w:hAnsi="Arial Narrow" w:cs="Arial"/>
                <w:sz w:val="15"/>
                <w:szCs w:val="15"/>
              </w:rPr>
            </w:pPr>
          </w:p>
          <w:p w14:paraId="69F7193A" w14:textId="77777777" w:rsidR="004176C3" w:rsidRPr="00B91B37" w:rsidRDefault="004176C3" w:rsidP="00C13A4E">
            <w:pPr>
              <w:spacing w:before="60" w:after="60"/>
              <w:jc w:val="left"/>
              <w:rPr>
                <w:rFonts w:ascii="Arial Narrow" w:hAnsi="Arial Narrow" w:cs="Arial"/>
                <w:sz w:val="15"/>
                <w:szCs w:val="15"/>
              </w:rPr>
            </w:pPr>
            <w:proofErr w:type="gramStart"/>
            <w:r w:rsidRPr="00B91B37">
              <w:rPr>
                <w:rFonts w:ascii="Arial Narrow" w:hAnsi="Arial Narrow" w:cs="Arial"/>
                <w:sz w:val="15"/>
                <w:szCs w:val="15"/>
              </w:rPr>
              <w:t>E’</w:t>
            </w:r>
            <w:proofErr w:type="gramEnd"/>
            <w:r w:rsidRPr="00B91B37">
              <w:rPr>
                <w:rFonts w:ascii="Arial Narrow" w:hAnsi="Arial Narrow" w:cs="Arial"/>
                <w:sz w:val="15"/>
                <w:szCs w:val="15"/>
              </w:rPr>
              <w:t xml:space="preserve"> escluso il lavoro in somministrazione e, parzialmente, del settore marittimo.</w:t>
            </w:r>
          </w:p>
          <w:p w14:paraId="478FA48E" w14:textId="77777777" w:rsidR="004176C3" w:rsidRPr="00B91B37" w:rsidRDefault="004176C3" w:rsidP="00C13A4E">
            <w:pPr>
              <w:spacing w:before="60" w:after="60"/>
              <w:jc w:val="left"/>
              <w:rPr>
                <w:rFonts w:ascii="Arial Narrow" w:hAnsi="Arial Narrow" w:cs="Arial"/>
                <w:sz w:val="15"/>
                <w:szCs w:val="15"/>
              </w:rPr>
            </w:pPr>
          </w:p>
          <w:p w14:paraId="6CA8B74C" w14:textId="77777777" w:rsidR="004176C3" w:rsidRPr="00B91B37" w:rsidRDefault="004176C3" w:rsidP="00C13A4E">
            <w:pPr>
              <w:spacing w:before="60" w:after="60"/>
              <w:jc w:val="left"/>
              <w:rPr>
                <w:rFonts w:ascii="Arial Narrow" w:hAnsi="Arial Narrow" w:cs="Arial"/>
                <w:iCs/>
                <w:sz w:val="15"/>
                <w:szCs w:val="15"/>
              </w:rPr>
            </w:pPr>
            <w:r w:rsidRPr="00B91B37">
              <w:rPr>
                <w:rFonts w:ascii="Arial Narrow" w:hAnsi="Arial Narrow" w:cs="Arial"/>
                <w:iCs/>
                <w:sz w:val="15"/>
                <w:szCs w:val="15"/>
              </w:rPr>
              <w:t>Sono escluse le figure apicali quali, ad esempio, presidenti e amministratori delegati di società pubbliche e private.</w:t>
            </w:r>
          </w:p>
        </w:tc>
        <w:tc>
          <w:tcPr>
            <w:tcW w:w="1424" w:type="dxa"/>
            <w:tcBorders>
              <w:left w:val="nil"/>
              <w:right w:val="nil"/>
            </w:tcBorders>
            <w:shd w:val="clear" w:color="auto" w:fill="FFFFFF" w:themeFill="background1"/>
          </w:tcPr>
          <w:p w14:paraId="766FCFCB" w14:textId="7BEB0232"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 xml:space="preserve">Occupazione dipendente regolare del settore privato e del settore pubblico (solo i lavoratori degli Enti pubblici economici), nei settori di attività economica da A </w:t>
            </w:r>
            <w:proofErr w:type="spellStart"/>
            <w:r w:rsidRPr="00B91B37">
              <w:rPr>
                <w:rFonts w:ascii="Arial Narrow" w:hAnsi="Arial Narrow" w:cs="Arial"/>
                <w:sz w:val="15"/>
                <w:szCs w:val="15"/>
              </w:rPr>
              <w:t>a</w:t>
            </w:r>
            <w:proofErr w:type="spellEnd"/>
            <w:r w:rsidRPr="00B91B37">
              <w:rPr>
                <w:rFonts w:ascii="Arial Narrow" w:hAnsi="Arial Narrow" w:cs="Arial"/>
                <w:sz w:val="15"/>
                <w:szCs w:val="15"/>
              </w:rPr>
              <w:t xml:space="preserve"> U dell’</w:t>
            </w:r>
            <w:proofErr w:type="spellStart"/>
            <w:r w:rsidRPr="00B91B37">
              <w:rPr>
                <w:rFonts w:ascii="Arial Narrow" w:hAnsi="Arial Narrow" w:cs="Arial"/>
                <w:sz w:val="15"/>
                <w:szCs w:val="15"/>
              </w:rPr>
              <w:t>Ateco</w:t>
            </w:r>
            <w:proofErr w:type="spellEnd"/>
            <w:r w:rsidRPr="00B91B37">
              <w:rPr>
                <w:rFonts w:ascii="Arial Narrow" w:hAnsi="Arial Narrow" w:cs="Arial"/>
                <w:sz w:val="15"/>
                <w:szCs w:val="15"/>
              </w:rPr>
              <w:t xml:space="preserve"> 2007. </w:t>
            </w:r>
          </w:p>
          <w:p w14:paraId="672AB9F3" w14:textId="01C02843"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 xml:space="preserve">Tra i lavoratori dipendenti sono inclusi i lavoratori stagionali, i lavoratori somministrati, e i lavoratori a chiamata (intermittenti). </w:t>
            </w:r>
          </w:p>
          <w:p w14:paraId="6D2C8F84" w14:textId="77777777" w:rsidR="004176C3" w:rsidRPr="00B91B37" w:rsidRDefault="004176C3" w:rsidP="00C13A4E">
            <w:pPr>
              <w:spacing w:before="60" w:after="60"/>
              <w:jc w:val="left"/>
              <w:rPr>
                <w:rFonts w:ascii="Arial Narrow" w:hAnsi="Arial Narrow" w:cs="Arial"/>
                <w:b/>
                <w:iCs/>
                <w:sz w:val="15"/>
                <w:szCs w:val="15"/>
              </w:rPr>
            </w:pPr>
            <w:r w:rsidRPr="00B91B37">
              <w:rPr>
                <w:rFonts w:ascii="Arial Narrow" w:hAnsi="Arial Narrow" w:cs="Arial"/>
                <w:sz w:val="15"/>
                <w:szCs w:val="15"/>
              </w:rPr>
              <w:t>Sono, invece, esclusi i lavoratori domestici e gli operai agricoli.</w:t>
            </w:r>
          </w:p>
        </w:tc>
        <w:tc>
          <w:tcPr>
            <w:tcW w:w="1424" w:type="dxa"/>
            <w:tcBorders>
              <w:left w:val="nil"/>
              <w:right w:val="nil"/>
            </w:tcBorders>
            <w:shd w:val="clear" w:color="auto" w:fill="F2F2F2" w:themeFill="background1" w:themeFillShade="F2"/>
          </w:tcPr>
          <w:p w14:paraId="618ABEE6"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Prestazioni lavorative di “natura” accessoria e occasionale, attualmente definite da un limite economico sul compenso del lavoratore, che nell’anno solare non può superare un determinato tetto, e dalla forma di corresponsione dello stesso, tramite buoni lavoro.</w:t>
            </w:r>
          </w:p>
        </w:tc>
        <w:tc>
          <w:tcPr>
            <w:tcW w:w="1232" w:type="dxa"/>
            <w:tcBorders>
              <w:left w:val="nil"/>
              <w:right w:val="nil"/>
            </w:tcBorders>
            <w:shd w:val="clear" w:color="auto" w:fill="FFFFFF" w:themeFill="background1"/>
          </w:tcPr>
          <w:p w14:paraId="22CA78D0"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 xml:space="preserve">Occupazione dipendente e indipendente, regolare o irregolare, nei settori di attività economica da A </w:t>
            </w:r>
            <w:proofErr w:type="spellStart"/>
            <w:r w:rsidRPr="00B91B37">
              <w:rPr>
                <w:rFonts w:ascii="Arial Narrow" w:hAnsi="Arial Narrow" w:cs="Arial"/>
                <w:sz w:val="15"/>
                <w:szCs w:val="15"/>
              </w:rPr>
              <w:t>a</w:t>
            </w:r>
            <w:proofErr w:type="spellEnd"/>
            <w:r w:rsidRPr="00B91B37">
              <w:rPr>
                <w:rFonts w:ascii="Arial Narrow" w:hAnsi="Arial Narrow" w:cs="Arial"/>
                <w:sz w:val="15"/>
                <w:szCs w:val="15"/>
              </w:rPr>
              <w:t xml:space="preserve"> U dell’</w:t>
            </w:r>
            <w:proofErr w:type="spellStart"/>
            <w:r w:rsidRPr="00B91B37">
              <w:rPr>
                <w:rFonts w:ascii="Arial Narrow" w:hAnsi="Arial Narrow" w:cs="Arial"/>
                <w:sz w:val="15"/>
                <w:szCs w:val="15"/>
              </w:rPr>
              <w:t>Ateco</w:t>
            </w:r>
            <w:proofErr w:type="spellEnd"/>
            <w:r w:rsidRPr="00B91B37">
              <w:rPr>
                <w:rFonts w:ascii="Arial Narrow" w:hAnsi="Arial Narrow" w:cs="Arial"/>
                <w:sz w:val="15"/>
                <w:szCs w:val="15"/>
              </w:rPr>
              <w:t xml:space="preserve"> 20077. </w:t>
            </w:r>
          </w:p>
        </w:tc>
        <w:tc>
          <w:tcPr>
            <w:tcW w:w="1424" w:type="dxa"/>
            <w:tcBorders>
              <w:left w:val="nil"/>
              <w:right w:val="nil"/>
            </w:tcBorders>
            <w:shd w:val="clear" w:color="auto" w:fill="F2F2F2" w:themeFill="background1" w:themeFillShade="F2"/>
          </w:tcPr>
          <w:p w14:paraId="4C8995AF"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Occupazione dipendente regolare, nei settori di attività economica di industria e servizi, da B a S, escluso O, dell’</w:t>
            </w:r>
            <w:proofErr w:type="spellStart"/>
            <w:r w:rsidRPr="00B91B37">
              <w:rPr>
                <w:rFonts w:ascii="Arial Narrow" w:hAnsi="Arial Narrow" w:cs="Arial"/>
                <w:sz w:val="15"/>
                <w:szCs w:val="15"/>
              </w:rPr>
              <w:t>Ateco</w:t>
            </w:r>
            <w:proofErr w:type="spellEnd"/>
            <w:r w:rsidRPr="00B91B37">
              <w:rPr>
                <w:rFonts w:ascii="Arial Narrow" w:hAnsi="Arial Narrow" w:cs="Arial"/>
                <w:sz w:val="15"/>
                <w:szCs w:val="15"/>
              </w:rPr>
              <w:t xml:space="preserve"> 2007.</w:t>
            </w:r>
          </w:p>
          <w:p w14:paraId="55403769" w14:textId="77777777" w:rsidR="004176C3" w:rsidRPr="00B91B37" w:rsidRDefault="004176C3" w:rsidP="00C13A4E">
            <w:pPr>
              <w:spacing w:before="60" w:after="60"/>
              <w:jc w:val="left"/>
              <w:rPr>
                <w:rFonts w:ascii="Arial Narrow" w:hAnsi="Arial Narrow" w:cs="Arial"/>
                <w:iCs/>
                <w:sz w:val="15"/>
                <w:szCs w:val="15"/>
              </w:rPr>
            </w:pPr>
          </w:p>
        </w:tc>
        <w:tc>
          <w:tcPr>
            <w:tcW w:w="1293" w:type="dxa"/>
            <w:tcBorders>
              <w:left w:val="nil"/>
              <w:right w:val="nil"/>
            </w:tcBorders>
            <w:shd w:val="clear" w:color="auto" w:fill="FFFFFF" w:themeFill="background1"/>
          </w:tcPr>
          <w:p w14:paraId="1B9A9302" w14:textId="77777777" w:rsidR="004176C3" w:rsidRPr="00B91B37" w:rsidRDefault="004176C3" w:rsidP="00C13A4E">
            <w:pPr>
              <w:spacing w:before="60" w:after="60"/>
              <w:jc w:val="left"/>
              <w:rPr>
                <w:rFonts w:ascii="Arial Narrow" w:hAnsi="Arial Narrow" w:cs="Arial"/>
                <w:sz w:val="15"/>
                <w:szCs w:val="15"/>
              </w:rPr>
            </w:pPr>
            <w:r w:rsidRPr="00B91B37">
              <w:rPr>
                <w:rFonts w:ascii="Arial Narrow" w:hAnsi="Arial Narrow" w:cs="Arial"/>
                <w:sz w:val="15"/>
                <w:szCs w:val="15"/>
              </w:rPr>
              <w:t xml:space="preserve">Occupazione dipendente e indipendente, regolare e irregolare, nei settori di attività economica da A </w:t>
            </w:r>
            <w:proofErr w:type="spellStart"/>
            <w:r w:rsidRPr="00B91B37">
              <w:rPr>
                <w:rFonts w:ascii="Arial Narrow" w:hAnsi="Arial Narrow" w:cs="Arial"/>
                <w:sz w:val="15"/>
                <w:szCs w:val="15"/>
              </w:rPr>
              <w:t>a</w:t>
            </w:r>
            <w:proofErr w:type="spellEnd"/>
            <w:r w:rsidRPr="00B91B37">
              <w:rPr>
                <w:rFonts w:ascii="Arial Narrow" w:hAnsi="Arial Narrow" w:cs="Arial"/>
                <w:sz w:val="15"/>
                <w:szCs w:val="15"/>
              </w:rPr>
              <w:t xml:space="preserve"> U dell’</w:t>
            </w:r>
            <w:proofErr w:type="spellStart"/>
            <w:r w:rsidRPr="00B91B37">
              <w:rPr>
                <w:rFonts w:ascii="Arial Narrow" w:hAnsi="Arial Narrow" w:cs="Arial"/>
                <w:sz w:val="15"/>
                <w:szCs w:val="15"/>
              </w:rPr>
              <w:t>Ateco</w:t>
            </w:r>
            <w:proofErr w:type="spellEnd"/>
            <w:r w:rsidRPr="00B91B37">
              <w:rPr>
                <w:rFonts w:ascii="Arial Narrow" w:hAnsi="Arial Narrow" w:cs="Arial"/>
                <w:sz w:val="15"/>
                <w:szCs w:val="15"/>
              </w:rPr>
              <w:t xml:space="preserve"> 2007.</w:t>
            </w:r>
          </w:p>
          <w:p w14:paraId="140681BB" w14:textId="77777777" w:rsidR="004176C3" w:rsidRPr="00B91B37" w:rsidRDefault="004176C3" w:rsidP="00C13A4E">
            <w:pPr>
              <w:spacing w:before="60" w:after="60"/>
              <w:jc w:val="left"/>
              <w:rPr>
                <w:rFonts w:ascii="Arial Narrow" w:hAnsi="Arial Narrow" w:cs="Arial"/>
                <w:iCs/>
                <w:sz w:val="15"/>
                <w:szCs w:val="15"/>
              </w:rPr>
            </w:pPr>
          </w:p>
        </w:tc>
      </w:tr>
    </w:tbl>
    <w:p w14:paraId="386D5BA5" w14:textId="77777777" w:rsidR="004176C3" w:rsidRPr="00B91B37" w:rsidRDefault="004176C3" w:rsidP="00C52037">
      <w:pPr>
        <w:rPr>
          <w:rFonts w:cs="Arial"/>
          <w:b/>
          <w:color w:val="000000"/>
          <w:sz w:val="24"/>
          <w:szCs w:val="26"/>
        </w:rPr>
      </w:pPr>
    </w:p>
    <w:p w14:paraId="73FCF2B3" w14:textId="41E48473" w:rsidR="00C13A4E" w:rsidRPr="00B91B37" w:rsidRDefault="00C13A4E" w:rsidP="00C52037">
      <w:pPr>
        <w:rPr>
          <w:rFonts w:cs="Arial"/>
          <w:b/>
          <w:color w:val="000000"/>
          <w:sz w:val="24"/>
          <w:szCs w:val="26"/>
        </w:rPr>
      </w:pPr>
      <w:r w:rsidRPr="00B91B37">
        <w:rPr>
          <w:rFonts w:ascii="Arial Narrow" w:hAnsi="Arial Narrow" w:cs="Arial"/>
          <w:b/>
          <w:caps/>
          <w:color w:val="17365D"/>
          <w:kern w:val="28"/>
        </w:rPr>
        <w:t>Prospetto</w:t>
      </w:r>
      <w:r w:rsidRPr="00B91B37">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C13A4E" w:rsidRPr="00B91B37" w14:paraId="2D0D4B3E" w14:textId="77777777" w:rsidTr="007A2049">
        <w:trPr>
          <w:cantSplit/>
        </w:trPr>
        <w:tc>
          <w:tcPr>
            <w:tcW w:w="1457" w:type="dxa"/>
            <w:tcBorders>
              <w:left w:val="nil"/>
              <w:right w:val="nil"/>
            </w:tcBorders>
          </w:tcPr>
          <w:p w14:paraId="0DCC21A7" w14:textId="77777777" w:rsidR="00C13A4E" w:rsidRPr="00B91B37" w:rsidRDefault="00C13A4E" w:rsidP="00D34956">
            <w:pPr>
              <w:spacing w:before="4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6B33BFD5" w14:textId="77777777" w:rsidR="00C13A4E" w:rsidRPr="00B91B37" w:rsidRDefault="00C13A4E" w:rsidP="00D34956">
            <w:pPr>
              <w:spacing w:before="40" w:after="40"/>
              <w:jc w:val="left"/>
              <w:rPr>
                <w:rFonts w:ascii="Arial Narrow" w:hAnsi="Arial Narrow" w:cs="Arial"/>
                <w:sz w:val="15"/>
                <w:szCs w:val="15"/>
              </w:rPr>
            </w:pPr>
            <w:r w:rsidRPr="00B91B37">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3B53491D" w14:textId="77777777" w:rsidR="00C13A4E" w:rsidRPr="00B91B37" w:rsidRDefault="00C13A4E" w:rsidP="00D34956">
            <w:pPr>
              <w:spacing w:before="40" w:after="40"/>
              <w:jc w:val="left"/>
              <w:rPr>
                <w:rFonts w:ascii="Arial Narrow" w:hAnsi="Arial Narrow" w:cs="Arial"/>
                <w:b/>
                <w:sz w:val="15"/>
                <w:szCs w:val="15"/>
              </w:rPr>
            </w:pPr>
            <w:proofErr w:type="spellStart"/>
            <w:r w:rsidRPr="00B91B37">
              <w:rPr>
                <w:rFonts w:ascii="Arial Narrow" w:hAnsi="Arial Narrow" w:cs="Arial"/>
                <w:b/>
                <w:sz w:val="15"/>
                <w:szCs w:val="15"/>
              </w:rPr>
              <w:t>UniEmens</w:t>
            </w:r>
            <w:proofErr w:type="spellEnd"/>
            <w:r w:rsidRPr="00B91B37">
              <w:rPr>
                <w:rFonts w:ascii="Arial Narrow" w:hAnsi="Arial Narrow" w:cs="Arial"/>
                <w:b/>
                <w:sz w:val="15"/>
                <w:szCs w:val="15"/>
              </w:rPr>
              <w:t xml:space="preserve"> </w:t>
            </w:r>
          </w:p>
          <w:p w14:paraId="0528A53F" w14:textId="77777777" w:rsidR="00C13A4E" w:rsidRPr="00B91B37" w:rsidRDefault="00C13A4E" w:rsidP="00D34956">
            <w:pPr>
              <w:spacing w:before="40" w:after="40"/>
              <w:jc w:val="left"/>
              <w:rPr>
                <w:rFonts w:ascii="Arial Narrow" w:hAnsi="Arial Narrow"/>
                <w:sz w:val="15"/>
                <w:szCs w:val="15"/>
              </w:rPr>
            </w:pPr>
            <w:r w:rsidRPr="00B91B37">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03580ED9" w14:textId="77777777" w:rsidR="00C13A4E" w:rsidRPr="00B91B37" w:rsidRDefault="00C13A4E" w:rsidP="00D34956">
            <w:pPr>
              <w:spacing w:before="40" w:after="40"/>
              <w:jc w:val="left"/>
              <w:rPr>
                <w:rFonts w:ascii="Arial Narrow" w:hAnsi="Arial Narrow" w:cs="Arial"/>
                <w:b/>
                <w:sz w:val="15"/>
                <w:szCs w:val="15"/>
              </w:rPr>
            </w:pPr>
            <w:r w:rsidRPr="00B91B37">
              <w:rPr>
                <w:rFonts w:ascii="Arial Narrow" w:hAnsi="Arial Narrow" w:cs="Arial"/>
                <w:b/>
                <w:sz w:val="15"/>
                <w:szCs w:val="15"/>
              </w:rPr>
              <w:t>Voucher</w:t>
            </w:r>
          </w:p>
          <w:p w14:paraId="643E4DB5" w14:textId="77777777" w:rsidR="00C13A4E" w:rsidRPr="00B91B37" w:rsidRDefault="00C13A4E" w:rsidP="00D34956">
            <w:pPr>
              <w:spacing w:before="40" w:after="40"/>
              <w:jc w:val="left"/>
              <w:rPr>
                <w:rFonts w:ascii="Arial Narrow" w:hAnsi="Arial Narrow"/>
                <w:sz w:val="15"/>
                <w:szCs w:val="15"/>
              </w:rPr>
            </w:pPr>
            <w:r w:rsidRPr="00B91B37">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4537FF68" w14:textId="77777777" w:rsidR="00C13A4E" w:rsidRPr="00B91B37" w:rsidRDefault="00C13A4E" w:rsidP="00D34956">
            <w:pPr>
              <w:spacing w:before="40" w:after="40"/>
              <w:jc w:val="left"/>
              <w:rPr>
                <w:rFonts w:ascii="Arial Narrow" w:hAnsi="Arial Narrow" w:cs="Arial"/>
                <w:sz w:val="15"/>
                <w:szCs w:val="15"/>
              </w:rPr>
            </w:pPr>
            <w:r w:rsidRPr="00B91B37">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104E0CC7" w14:textId="77777777" w:rsidR="00C13A4E" w:rsidRPr="00B91B37" w:rsidRDefault="00C13A4E" w:rsidP="00D34956">
            <w:pPr>
              <w:spacing w:before="40" w:after="40"/>
              <w:jc w:val="left"/>
              <w:rPr>
                <w:rFonts w:ascii="Arial Narrow" w:hAnsi="Arial Narrow" w:cs="Arial"/>
                <w:iCs/>
                <w:sz w:val="15"/>
                <w:szCs w:val="15"/>
              </w:rPr>
            </w:pPr>
            <w:r w:rsidRPr="00B91B37">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1D4CF986" w14:textId="77777777" w:rsidR="00C13A4E" w:rsidRPr="00B91B37" w:rsidRDefault="00C13A4E" w:rsidP="00D34956">
            <w:pPr>
              <w:spacing w:before="40" w:after="40"/>
              <w:jc w:val="left"/>
              <w:rPr>
                <w:rFonts w:ascii="Arial Narrow" w:hAnsi="Arial Narrow" w:cs="Arial"/>
                <w:sz w:val="15"/>
                <w:szCs w:val="15"/>
              </w:rPr>
            </w:pPr>
            <w:r w:rsidRPr="00B91B37">
              <w:rPr>
                <w:rFonts w:ascii="Arial Narrow" w:hAnsi="Arial Narrow" w:cs="Arial"/>
                <w:b/>
                <w:sz w:val="15"/>
                <w:szCs w:val="15"/>
              </w:rPr>
              <w:t>Contabilità nazionale</w:t>
            </w:r>
          </w:p>
        </w:tc>
      </w:tr>
      <w:tr w:rsidR="00C13A4E" w:rsidRPr="00B91B37" w14:paraId="706557CC" w14:textId="77777777" w:rsidTr="007A2049">
        <w:trPr>
          <w:cantSplit/>
        </w:trPr>
        <w:tc>
          <w:tcPr>
            <w:tcW w:w="1457" w:type="dxa"/>
            <w:tcBorders>
              <w:left w:val="nil"/>
              <w:right w:val="nil"/>
            </w:tcBorders>
          </w:tcPr>
          <w:p w14:paraId="720C60E3" w14:textId="77777777" w:rsidR="00C13A4E" w:rsidRPr="00B91B37" w:rsidRDefault="00C13A4E" w:rsidP="00C13A4E">
            <w:pPr>
              <w:spacing w:before="60" w:after="40"/>
              <w:jc w:val="left"/>
              <w:rPr>
                <w:rFonts w:ascii="Arial Narrow" w:hAnsi="Arial Narrow" w:cs="Arial"/>
                <w:b/>
                <w:sz w:val="15"/>
                <w:szCs w:val="15"/>
              </w:rPr>
            </w:pPr>
            <w:r w:rsidRPr="00B91B37">
              <w:rPr>
                <w:rFonts w:ascii="Arial Narrow" w:hAnsi="Arial Narrow" w:cs="Arial"/>
                <w:b/>
                <w:sz w:val="15"/>
                <w:szCs w:val="15"/>
              </w:rPr>
              <w:t>Unità di analisi</w:t>
            </w:r>
          </w:p>
        </w:tc>
        <w:tc>
          <w:tcPr>
            <w:tcW w:w="1457" w:type="dxa"/>
            <w:tcBorders>
              <w:left w:val="nil"/>
              <w:right w:val="nil"/>
            </w:tcBorders>
            <w:shd w:val="clear" w:color="auto" w:fill="F2F2F2" w:themeFill="background1" w:themeFillShade="F2"/>
          </w:tcPr>
          <w:p w14:paraId="12DF5D99" w14:textId="6B960864" w:rsidR="00C13A4E" w:rsidRPr="00B91B37" w:rsidRDefault="00C13A4E" w:rsidP="00C13A4E">
            <w:pPr>
              <w:spacing w:before="60" w:after="40"/>
              <w:jc w:val="left"/>
              <w:rPr>
                <w:rFonts w:ascii="Arial Narrow" w:hAnsi="Arial Narrow"/>
                <w:b/>
                <w:sz w:val="15"/>
                <w:szCs w:val="15"/>
              </w:rPr>
            </w:pPr>
            <w:r w:rsidRPr="00B91B37">
              <w:rPr>
                <w:rFonts w:ascii="Arial Narrow" w:hAnsi="Arial Narrow" w:cs="Arial"/>
                <w:sz w:val="15"/>
                <w:szCs w:val="15"/>
              </w:rPr>
              <w:t>R</w:t>
            </w:r>
            <w:r w:rsidRPr="00B91B37">
              <w:rPr>
                <w:rFonts w:ascii="Arial Narrow" w:hAnsi="Arial Narrow"/>
                <w:sz w:val="15"/>
                <w:szCs w:val="15"/>
              </w:rPr>
              <w:t>apporti di lavoro dipendente e parasubordinato</w:t>
            </w:r>
            <w:r w:rsidRPr="00B91B37">
              <w:rPr>
                <w:rFonts w:ascii="Arial Narrow" w:hAnsi="Arial Narrow" w:cs="Arial"/>
                <w:sz w:val="15"/>
                <w:szCs w:val="15"/>
              </w:rPr>
              <w:t xml:space="preserve"> che interessano cittadini italiani e stranieri .</w:t>
            </w:r>
          </w:p>
        </w:tc>
        <w:tc>
          <w:tcPr>
            <w:tcW w:w="1457" w:type="dxa"/>
            <w:tcBorders>
              <w:left w:val="nil"/>
              <w:right w:val="nil"/>
            </w:tcBorders>
            <w:shd w:val="clear" w:color="auto" w:fill="FFFFFF" w:themeFill="background1"/>
          </w:tcPr>
          <w:p w14:paraId="44095E99" w14:textId="4FB8AEF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sz w:val="15"/>
                <w:szCs w:val="15"/>
              </w:rPr>
              <w:t>Datori di lavoro (imprese e istituzioni), lavoratori dipendenti e rapporti di lavoro dipendente.</w:t>
            </w:r>
          </w:p>
        </w:tc>
        <w:tc>
          <w:tcPr>
            <w:tcW w:w="1457" w:type="dxa"/>
            <w:tcBorders>
              <w:left w:val="nil"/>
              <w:right w:val="nil"/>
            </w:tcBorders>
            <w:shd w:val="clear" w:color="auto" w:fill="F2F2F2" w:themeFill="background1" w:themeFillShade="F2"/>
          </w:tcPr>
          <w:p w14:paraId="367EFF7B"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sz w:val="15"/>
                <w:szCs w:val="15"/>
              </w:rPr>
              <w:t>Datori di lavoro (Imprese, Famiglie, Professionisti, ecc.) che utilizzano prestazioni di lavoro accessorio, lavoratori remunerati tramite buoni lavoro.</w:t>
            </w:r>
          </w:p>
        </w:tc>
        <w:tc>
          <w:tcPr>
            <w:tcW w:w="1457" w:type="dxa"/>
            <w:tcBorders>
              <w:left w:val="nil"/>
              <w:right w:val="nil"/>
            </w:tcBorders>
            <w:shd w:val="clear" w:color="auto" w:fill="FFFFFF" w:themeFill="background1"/>
          </w:tcPr>
          <w:p w14:paraId="411BDABD"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 xml:space="preserve">Individui di 15 anni e più residenti in famiglia. </w:t>
            </w:r>
          </w:p>
        </w:tc>
        <w:tc>
          <w:tcPr>
            <w:tcW w:w="1457" w:type="dxa"/>
            <w:tcBorders>
              <w:left w:val="nil"/>
              <w:right w:val="nil"/>
            </w:tcBorders>
            <w:shd w:val="clear" w:color="auto" w:fill="F2F2F2" w:themeFill="background1" w:themeFillShade="F2"/>
          </w:tcPr>
          <w:p w14:paraId="64A36252"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iCs/>
                <w:sz w:val="15"/>
                <w:szCs w:val="15"/>
              </w:rPr>
              <w:t>Unità funzionali delle unità economiche (Imprese e istituzioni private) con dipendenti. Per le grandi imprese vengono utilizzate direttamente le unità funzionali, per i dati amministrativi le unità funzionali sono approssimate dalle imprese e istituzioni private.</w:t>
            </w:r>
          </w:p>
        </w:tc>
        <w:tc>
          <w:tcPr>
            <w:tcW w:w="1457" w:type="dxa"/>
            <w:tcBorders>
              <w:left w:val="nil"/>
              <w:right w:val="nil"/>
            </w:tcBorders>
            <w:shd w:val="clear" w:color="auto" w:fill="FFFFFF" w:themeFill="background1"/>
          </w:tcPr>
          <w:p w14:paraId="6AFFBF93"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 xml:space="preserve">Input di lavoro totale: </w:t>
            </w:r>
            <w:r w:rsidRPr="00B91B37">
              <w:rPr>
                <w:rFonts w:ascii="Arial Narrow" w:hAnsi="Arial Narrow" w:cs="Arial"/>
                <w:color w:val="1D1B11"/>
                <w:sz w:val="15"/>
                <w:szCs w:val="15"/>
              </w:rPr>
              <w:t>occupati interni, posizioni lavorative, ore effettivamente lavorate e unità di lavoro equivalenti a tempo pieno ULA.</w:t>
            </w:r>
          </w:p>
        </w:tc>
      </w:tr>
      <w:tr w:rsidR="00C13A4E" w:rsidRPr="00B91B37" w14:paraId="05E6820D" w14:textId="77777777" w:rsidTr="007A2049">
        <w:trPr>
          <w:cantSplit/>
          <w:trHeight w:val="7486"/>
        </w:trPr>
        <w:tc>
          <w:tcPr>
            <w:tcW w:w="1457" w:type="dxa"/>
            <w:tcBorders>
              <w:left w:val="nil"/>
              <w:right w:val="nil"/>
            </w:tcBorders>
          </w:tcPr>
          <w:p w14:paraId="7AE60E70" w14:textId="77777777" w:rsidR="00C13A4E" w:rsidRPr="00B91B37" w:rsidRDefault="00C13A4E" w:rsidP="00C13A4E">
            <w:pPr>
              <w:pStyle w:val="Paragrafoelenco10"/>
              <w:spacing w:before="60" w:after="40"/>
              <w:ind w:left="46"/>
              <w:contextualSpacing w:val="0"/>
              <w:jc w:val="left"/>
              <w:rPr>
                <w:rFonts w:ascii="Arial Narrow" w:hAnsi="Arial Narrow" w:cs="Arial"/>
                <w:b/>
                <w:sz w:val="15"/>
                <w:szCs w:val="15"/>
              </w:rPr>
            </w:pPr>
            <w:r w:rsidRPr="00B91B37">
              <w:rPr>
                <w:rFonts w:ascii="Arial Narrow" w:hAnsi="Arial Narrow" w:cs="Arial"/>
                <w:b/>
                <w:sz w:val="15"/>
                <w:szCs w:val="15"/>
              </w:rPr>
              <w:t>Definizione di occupazione</w:t>
            </w:r>
          </w:p>
          <w:p w14:paraId="66C4DD17" w14:textId="77777777" w:rsidR="00C13A4E" w:rsidRPr="00B91B37" w:rsidRDefault="00C13A4E" w:rsidP="00C13A4E">
            <w:pPr>
              <w:pStyle w:val="Paragrafoelenco10"/>
              <w:spacing w:before="60" w:after="40"/>
              <w:ind w:left="46"/>
              <w:contextualSpacing w:val="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2962A5AE"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 xml:space="preserve">Il rapporto di lavoro è definito dalla relazione tra datore di lavoro (identificato dal codice fiscale/PIVA) e il lavoratore (identificato dal codice fiscale). </w:t>
            </w:r>
          </w:p>
          <w:p w14:paraId="487AD462" w14:textId="77777777" w:rsidR="00C13A4E" w:rsidRPr="00B91B37" w:rsidRDefault="00C13A4E" w:rsidP="00C13A4E">
            <w:pPr>
              <w:spacing w:before="60" w:after="40"/>
              <w:jc w:val="left"/>
              <w:rPr>
                <w:rFonts w:ascii="Arial Narrow" w:hAnsi="Arial Narrow" w:cs="Arial"/>
                <w:sz w:val="15"/>
                <w:szCs w:val="15"/>
              </w:rPr>
            </w:pPr>
          </w:p>
          <w:p w14:paraId="2B329B14"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Il rapporto di lavoro è un concetto assimilabile a quello di posizione lavorativa.</w:t>
            </w:r>
          </w:p>
          <w:p w14:paraId="707B5C1B" w14:textId="77777777" w:rsidR="00C13A4E" w:rsidRPr="00B91B37" w:rsidRDefault="00C13A4E" w:rsidP="00C13A4E">
            <w:pPr>
              <w:spacing w:before="60" w:after="40"/>
              <w:jc w:val="left"/>
              <w:rPr>
                <w:rFonts w:ascii="Arial Narrow" w:hAnsi="Arial Narrow" w:cs="Arial"/>
                <w:sz w:val="15"/>
                <w:szCs w:val="15"/>
              </w:rPr>
            </w:pPr>
          </w:p>
        </w:tc>
        <w:tc>
          <w:tcPr>
            <w:tcW w:w="1457" w:type="dxa"/>
            <w:tcBorders>
              <w:left w:val="nil"/>
              <w:right w:val="nil"/>
            </w:tcBorders>
            <w:shd w:val="clear" w:color="auto" w:fill="FFFFFF" w:themeFill="background1"/>
          </w:tcPr>
          <w:p w14:paraId="47897397"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Il rapporto di lavoro è definito dalla relazione tra datore di lavoro (identificato dalla matricola aziendale</w:t>
            </w:r>
            <w:r w:rsidRPr="00B91B37">
              <w:rPr>
                <w:rStyle w:val="Rimandonotaapidipagina"/>
                <w:rFonts w:ascii="Arial Narrow" w:hAnsi="Arial Narrow" w:cs="Arial"/>
                <w:sz w:val="15"/>
                <w:szCs w:val="15"/>
              </w:rPr>
              <w:footnoteReference w:id="22"/>
            </w:r>
            <w:r w:rsidRPr="00B91B37">
              <w:rPr>
                <w:rFonts w:ascii="Arial Narrow" w:hAnsi="Arial Narrow" w:cs="Arial"/>
                <w:sz w:val="15"/>
                <w:szCs w:val="15"/>
              </w:rPr>
              <w:t>) e il lavoratore (identificato dal codice fiscale).</w:t>
            </w:r>
          </w:p>
          <w:p w14:paraId="7F244463" w14:textId="77777777" w:rsidR="00C13A4E" w:rsidRPr="00B91B37" w:rsidRDefault="00C13A4E" w:rsidP="00C13A4E">
            <w:pPr>
              <w:spacing w:before="60" w:after="40"/>
              <w:jc w:val="left"/>
              <w:rPr>
                <w:rFonts w:ascii="Arial Narrow" w:hAnsi="Arial Narrow" w:cs="Arial"/>
                <w:sz w:val="15"/>
                <w:szCs w:val="15"/>
              </w:rPr>
            </w:pPr>
          </w:p>
          <w:p w14:paraId="2D6096AE"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Il rapporto di lavoro è un concetto assimilabile a quello di posizione lavorativa.</w:t>
            </w:r>
          </w:p>
          <w:p w14:paraId="6D816FB1" w14:textId="77777777" w:rsidR="00C13A4E" w:rsidRPr="00B91B37" w:rsidRDefault="00C13A4E" w:rsidP="00C13A4E">
            <w:pPr>
              <w:spacing w:before="60" w:after="40"/>
              <w:jc w:val="left"/>
              <w:rPr>
                <w:rFonts w:ascii="Arial Narrow" w:hAnsi="Arial Narrow" w:cs="Arial"/>
                <w:b/>
                <w:iCs/>
                <w:sz w:val="15"/>
                <w:szCs w:val="15"/>
              </w:rPr>
            </w:pPr>
          </w:p>
        </w:tc>
        <w:tc>
          <w:tcPr>
            <w:tcW w:w="1457" w:type="dxa"/>
            <w:tcBorders>
              <w:left w:val="nil"/>
              <w:right w:val="nil"/>
            </w:tcBorders>
            <w:shd w:val="clear" w:color="auto" w:fill="F2F2F2" w:themeFill="background1" w:themeFillShade="F2"/>
          </w:tcPr>
          <w:p w14:paraId="19A6DB61"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La prestazione di lavoro, (definita dalla relazione tra datore di lavoro identificato dal codice fiscale e il lavoratore identificato dal codice fiscale) è per sua natura accessoria e occasionale.</w:t>
            </w:r>
          </w:p>
        </w:tc>
        <w:tc>
          <w:tcPr>
            <w:tcW w:w="1457" w:type="dxa"/>
            <w:tcBorders>
              <w:left w:val="nil"/>
              <w:right w:val="nil"/>
            </w:tcBorders>
            <w:shd w:val="clear" w:color="auto" w:fill="FFFFFF" w:themeFill="background1"/>
          </w:tcPr>
          <w:p w14:paraId="520ED17E" w14:textId="77777777" w:rsidR="005B0FBE" w:rsidRPr="00B91B37" w:rsidRDefault="005B0FBE" w:rsidP="005B0FBE">
            <w:pPr>
              <w:spacing w:before="40" w:after="40"/>
              <w:jc w:val="left"/>
              <w:rPr>
                <w:rFonts w:ascii="Arial Narrow" w:hAnsi="Arial Narrow" w:cs="Arial"/>
                <w:sz w:val="15"/>
                <w:szCs w:val="15"/>
              </w:rPr>
            </w:pPr>
            <w:r w:rsidRPr="00B91B37">
              <w:rPr>
                <w:rFonts w:ascii="Arial Narrow" w:hAnsi="Arial Narrow" w:cs="Arial"/>
                <w:b/>
                <w:sz w:val="15"/>
                <w:szCs w:val="15"/>
              </w:rPr>
              <w:t>Occupati</w:t>
            </w:r>
            <w:r w:rsidRPr="00B91B37">
              <w:rPr>
                <w:rFonts w:ascii="Arial Narrow" w:hAnsi="Arial Narrow" w:cs="Arial"/>
                <w:sz w:val="15"/>
                <w:szCs w:val="15"/>
              </w:rPr>
              <w:t xml:space="preserve">: persone di 15-89 anni che nella settimana di riferimento: </w:t>
            </w:r>
          </w:p>
          <w:p w14:paraId="1D879FD9" w14:textId="77777777" w:rsidR="005B0FBE" w:rsidRPr="00B91B37" w:rsidRDefault="005B0FBE" w:rsidP="005B0FBE">
            <w:pPr>
              <w:pStyle w:val="Paragrafoelenco10"/>
              <w:numPr>
                <w:ilvl w:val="0"/>
                <w:numId w:val="2"/>
              </w:numPr>
              <w:tabs>
                <w:tab w:val="left" w:pos="176"/>
              </w:tabs>
              <w:spacing w:before="40" w:after="40"/>
              <w:ind w:left="45" w:firstLine="1"/>
              <w:jc w:val="left"/>
              <w:rPr>
                <w:rFonts w:ascii="Arial Narrow" w:hAnsi="Arial Narrow" w:cs="Arial"/>
                <w:sz w:val="15"/>
                <w:szCs w:val="15"/>
              </w:rPr>
            </w:pPr>
            <w:r w:rsidRPr="00B91B37">
              <w:rPr>
                <w:rFonts w:ascii="Arial Narrow" w:hAnsi="Arial Narrow" w:cs="Arial"/>
                <w:sz w:val="15"/>
                <w:szCs w:val="15"/>
              </w:rPr>
              <w:t>hanno svolto almeno un’ora di lavoro a fini di retribuzione o di profitto, compresi i coadiuvanti familiari non retribuiti;</w:t>
            </w:r>
          </w:p>
          <w:p w14:paraId="770C0FD6" w14:textId="77777777" w:rsidR="005B0FBE" w:rsidRPr="00B91B37" w:rsidRDefault="005B0FBE" w:rsidP="005B0FBE">
            <w:pPr>
              <w:pStyle w:val="Paragrafoelenco10"/>
              <w:numPr>
                <w:ilvl w:val="0"/>
                <w:numId w:val="2"/>
              </w:numPr>
              <w:tabs>
                <w:tab w:val="left" w:pos="176"/>
              </w:tabs>
              <w:spacing w:before="40" w:after="40"/>
              <w:ind w:left="45" w:firstLine="1"/>
              <w:jc w:val="left"/>
              <w:rPr>
                <w:rFonts w:ascii="Arial Narrow" w:hAnsi="Arial Narrow" w:cs="Arial"/>
                <w:sz w:val="15"/>
                <w:szCs w:val="15"/>
              </w:rPr>
            </w:pPr>
            <w:r w:rsidRPr="00B91B37">
              <w:rPr>
                <w:rFonts w:ascii="Arial Narrow" w:hAnsi="Arial Narrow" w:cs="Arial"/>
                <w:sz w:val="15"/>
                <w:szCs w:val="15"/>
              </w:rPr>
              <w:t xml:space="preserve"> sono assenti dal lavoro perché in ferie, con orario flessibile (part time verticale, recupero ore, etc.), in malattia, in maternità/paternità obbligatoria, in formazione professionale retribuita dal datore di lavoro;</w:t>
            </w:r>
          </w:p>
          <w:p w14:paraId="24C873F0" w14:textId="77777777" w:rsidR="005B0FBE" w:rsidRPr="00B91B37" w:rsidRDefault="005B0FBE" w:rsidP="005B0FBE">
            <w:pPr>
              <w:pStyle w:val="Paragrafoelenco10"/>
              <w:numPr>
                <w:ilvl w:val="0"/>
                <w:numId w:val="2"/>
              </w:numPr>
              <w:tabs>
                <w:tab w:val="left" w:pos="176"/>
              </w:tabs>
              <w:spacing w:before="40" w:after="40"/>
              <w:ind w:left="45" w:firstLine="1"/>
              <w:jc w:val="left"/>
              <w:rPr>
                <w:rFonts w:ascii="Arial Narrow" w:hAnsi="Arial Narrow" w:cs="Arial"/>
                <w:sz w:val="15"/>
                <w:szCs w:val="15"/>
              </w:rPr>
            </w:pPr>
            <w:r w:rsidRPr="00B91B37">
              <w:rPr>
                <w:rFonts w:ascii="Arial Narrow" w:hAnsi="Arial Narrow" w:cs="Arial"/>
                <w:sz w:val="15"/>
                <w:szCs w:val="15"/>
              </w:rPr>
              <w:t xml:space="preserve"> sono in congedo parentale e ricevono e/o hanno diritto a un reddito o a prestazioni legate al lavoro;</w:t>
            </w:r>
          </w:p>
          <w:p w14:paraId="391486F2" w14:textId="77777777" w:rsidR="005B0FBE" w:rsidRPr="00B91B37" w:rsidRDefault="005B0FBE" w:rsidP="005B0FBE">
            <w:pPr>
              <w:pStyle w:val="Paragrafoelenco10"/>
              <w:numPr>
                <w:ilvl w:val="0"/>
                <w:numId w:val="2"/>
              </w:numPr>
              <w:tabs>
                <w:tab w:val="left" w:pos="176"/>
              </w:tabs>
              <w:spacing w:before="40" w:after="40"/>
              <w:ind w:left="45" w:firstLine="1"/>
              <w:jc w:val="left"/>
              <w:rPr>
                <w:rFonts w:ascii="Arial Narrow" w:hAnsi="Arial Narrow" w:cs="Arial"/>
                <w:sz w:val="15"/>
                <w:szCs w:val="15"/>
              </w:rPr>
            </w:pPr>
            <w:r w:rsidRPr="00B91B37">
              <w:rPr>
                <w:rFonts w:ascii="Arial Narrow" w:hAnsi="Arial Narrow" w:cs="Arial"/>
                <w:sz w:val="15"/>
                <w:szCs w:val="15"/>
              </w:rPr>
              <w:t xml:space="preserve"> sono assenti in quanto lavoratori stagionali ma continuano a svolgere regolarmente mansioni e compiti necessari al proseguimento);</w:t>
            </w:r>
          </w:p>
          <w:p w14:paraId="6163D03D" w14:textId="79388BC0" w:rsidR="00C13A4E" w:rsidRPr="00B91B37" w:rsidRDefault="005B0FBE" w:rsidP="005B0FBE">
            <w:pPr>
              <w:pStyle w:val="Paragrafoelenco10"/>
              <w:numPr>
                <w:ilvl w:val="0"/>
                <w:numId w:val="2"/>
              </w:numPr>
              <w:tabs>
                <w:tab w:val="left" w:pos="176"/>
              </w:tabs>
              <w:spacing w:before="40" w:after="40"/>
              <w:ind w:left="45" w:firstLine="1"/>
              <w:jc w:val="left"/>
              <w:rPr>
                <w:rFonts w:ascii="Arial Narrow" w:hAnsi="Arial Narrow" w:cs="Arial"/>
                <w:sz w:val="15"/>
                <w:szCs w:val="15"/>
              </w:rPr>
            </w:pPr>
            <w:r w:rsidRPr="00B91B37">
              <w:rPr>
                <w:rFonts w:ascii="Arial Narrow" w:hAnsi="Arial Narrow" w:cs="Arial"/>
                <w:sz w:val="15"/>
                <w:szCs w:val="15"/>
              </w:rPr>
              <w:t>sono assenti per altri motivi e la durata prevista dell’assenza è pari o inferiore a tre mesi.</w:t>
            </w:r>
          </w:p>
        </w:tc>
        <w:tc>
          <w:tcPr>
            <w:tcW w:w="1457" w:type="dxa"/>
            <w:tcBorders>
              <w:left w:val="nil"/>
              <w:right w:val="nil"/>
            </w:tcBorders>
            <w:shd w:val="clear" w:color="auto" w:fill="F2F2F2" w:themeFill="background1" w:themeFillShade="F2"/>
          </w:tcPr>
          <w:p w14:paraId="4D389617" w14:textId="77777777" w:rsidR="00C13A4E" w:rsidRPr="00B91B37" w:rsidRDefault="00C13A4E" w:rsidP="00C13A4E">
            <w:pPr>
              <w:spacing w:before="60" w:after="40"/>
              <w:jc w:val="left"/>
              <w:rPr>
                <w:rFonts w:ascii="Arial Narrow" w:hAnsi="Arial Narrow" w:cs="Arial"/>
                <w:sz w:val="15"/>
                <w:szCs w:val="15"/>
              </w:rPr>
            </w:pPr>
            <w:r w:rsidRPr="00B91B37">
              <w:rPr>
                <w:rFonts w:ascii="Arial Narrow" w:hAnsi="Arial Narrow" w:cs="Arial"/>
                <w:sz w:val="15"/>
                <w:szCs w:val="15"/>
              </w:rPr>
              <w:t xml:space="preserve">Le posizioni lavorative definite come il numero di posti di lavoro occupati da lavoratori dipendenti con un contratto di lavoro (a tempo pieno e a tempo parziale), indipendentemente dalle ore lavorate. </w:t>
            </w:r>
          </w:p>
          <w:p w14:paraId="0EE2D9B5" w14:textId="77777777" w:rsidR="00C13A4E" w:rsidRPr="00B91B37" w:rsidRDefault="00C13A4E" w:rsidP="00C13A4E">
            <w:pPr>
              <w:spacing w:before="60" w:after="40"/>
              <w:jc w:val="left"/>
              <w:rPr>
                <w:rFonts w:ascii="Arial Narrow" w:hAnsi="Arial Narrow" w:cs="Arial"/>
                <w:iCs/>
                <w:sz w:val="15"/>
                <w:szCs w:val="15"/>
              </w:rPr>
            </w:pPr>
            <w:r w:rsidRPr="00B91B37">
              <w:rPr>
                <w:rFonts w:ascii="Arial Narrow" w:hAnsi="Arial Narrow" w:cs="Arial"/>
                <w:sz w:val="15"/>
                <w:szCs w:val="15"/>
              </w:rPr>
              <w:t xml:space="preserve">Sono inclusi anche i lavoratori che, legati all’unità produttiva da regolare contratto di lavoro, sono temporaneamente assenti per cause varie quali: ferie, permessi, maternità, cassa integrazione guadagni, solidarietà, ecc. </w:t>
            </w:r>
          </w:p>
        </w:tc>
        <w:tc>
          <w:tcPr>
            <w:tcW w:w="1457" w:type="dxa"/>
            <w:tcBorders>
              <w:left w:val="nil"/>
              <w:right w:val="nil"/>
            </w:tcBorders>
            <w:shd w:val="clear" w:color="auto" w:fill="FFFFFF" w:themeFill="background1"/>
          </w:tcPr>
          <w:p w14:paraId="2FC6B711" w14:textId="77777777" w:rsidR="00C13A4E" w:rsidRPr="00B91B37"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B91B37">
              <w:rPr>
                <w:rFonts w:ascii="Arial Narrow" w:hAnsi="Arial Narrow" w:cs="Arial"/>
                <w:sz w:val="15"/>
                <w:szCs w:val="15"/>
              </w:rPr>
              <w:t xml:space="preserve">L’input di lavoro che contribuisce al prodotto interno lordo (PIL) realizzato dal sistema economico nel periodo di riferimento è misurato tramite tre definizioni di occupazione: </w:t>
            </w:r>
          </w:p>
          <w:p w14:paraId="7569D77F" w14:textId="77777777" w:rsidR="00C13A4E" w:rsidRPr="00B91B37" w:rsidRDefault="00C13A4E" w:rsidP="007F3120">
            <w:pPr>
              <w:pStyle w:val="Paragrafoelenco10"/>
              <w:numPr>
                <w:ilvl w:val="0"/>
                <w:numId w:val="2"/>
              </w:numPr>
              <w:tabs>
                <w:tab w:val="left" w:pos="176"/>
              </w:tabs>
              <w:spacing w:before="60" w:after="40"/>
              <w:ind w:left="45" w:firstLine="1"/>
              <w:contextualSpacing w:val="0"/>
              <w:jc w:val="left"/>
              <w:rPr>
                <w:rFonts w:ascii="Arial Narrow" w:hAnsi="Arial Narrow" w:cs="Arial"/>
                <w:sz w:val="15"/>
                <w:szCs w:val="15"/>
              </w:rPr>
            </w:pPr>
            <w:r w:rsidRPr="00B91B37">
              <w:rPr>
                <w:rFonts w:ascii="Arial Narrow" w:hAnsi="Arial Narrow" w:cs="Arial"/>
                <w:sz w:val="15"/>
                <w:szCs w:val="15"/>
              </w:rPr>
              <w:t>occupati interni (persone residenti e non residenti occupate nelle unità produttive residenti)</w:t>
            </w:r>
          </w:p>
          <w:p w14:paraId="787D188C" w14:textId="77777777" w:rsidR="00C13A4E" w:rsidRPr="00B91B37" w:rsidRDefault="00C13A4E" w:rsidP="007F3120">
            <w:pPr>
              <w:pStyle w:val="Paragrafoelenco10"/>
              <w:numPr>
                <w:ilvl w:val="0"/>
                <w:numId w:val="2"/>
              </w:numPr>
              <w:tabs>
                <w:tab w:val="left" w:pos="185"/>
              </w:tabs>
              <w:spacing w:before="60" w:after="40"/>
              <w:ind w:left="45" w:firstLine="1"/>
              <w:contextualSpacing w:val="0"/>
              <w:jc w:val="left"/>
              <w:rPr>
                <w:rFonts w:ascii="Arial Narrow" w:hAnsi="Arial Narrow" w:cs="Arial"/>
                <w:sz w:val="15"/>
                <w:szCs w:val="15"/>
              </w:rPr>
            </w:pPr>
            <w:r w:rsidRPr="00B91B37">
              <w:rPr>
                <w:rFonts w:ascii="Arial Narrow" w:hAnsi="Arial Narrow" w:cs="Arial"/>
                <w:sz w:val="15"/>
                <w:szCs w:val="15"/>
              </w:rPr>
              <w:t>posizioni lavorative (posti di lavoro ricoperti dagli occupati interni)</w:t>
            </w:r>
          </w:p>
          <w:p w14:paraId="7223A4F9" w14:textId="77777777" w:rsidR="00C13A4E" w:rsidRPr="00B91B37" w:rsidRDefault="00C13A4E" w:rsidP="007F3120">
            <w:pPr>
              <w:pStyle w:val="Paragrafoelenco10"/>
              <w:numPr>
                <w:ilvl w:val="0"/>
                <w:numId w:val="2"/>
              </w:numPr>
              <w:tabs>
                <w:tab w:val="left" w:pos="185"/>
              </w:tabs>
              <w:spacing w:before="60" w:after="40"/>
              <w:ind w:left="45" w:firstLine="1"/>
              <w:contextualSpacing w:val="0"/>
              <w:jc w:val="left"/>
              <w:rPr>
                <w:rFonts w:ascii="Arial Narrow" w:hAnsi="Arial Narrow" w:cs="Arial"/>
                <w:sz w:val="15"/>
                <w:szCs w:val="15"/>
              </w:rPr>
            </w:pPr>
            <w:r w:rsidRPr="00B91B37">
              <w:rPr>
                <w:rFonts w:ascii="Arial Narrow" w:hAnsi="Arial Narrow" w:cs="Arial"/>
                <w:sz w:val="15"/>
                <w:szCs w:val="15"/>
              </w:rPr>
              <w:t>unità di lavoro (ULA) (posizioni equivalenti a tempo pieno).</w:t>
            </w:r>
          </w:p>
          <w:p w14:paraId="5C7CD6DF" w14:textId="77777777" w:rsidR="00C13A4E" w:rsidRPr="00B91B37" w:rsidRDefault="00C13A4E" w:rsidP="00C13A4E">
            <w:pPr>
              <w:pStyle w:val="Paragrafoelenco10"/>
              <w:tabs>
                <w:tab w:val="left" w:pos="185"/>
              </w:tabs>
              <w:spacing w:before="60" w:after="40"/>
              <w:ind w:left="45"/>
              <w:contextualSpacing w:val="0"/>
              <w:jc w:val="left"/>
              <w:rPr>
                <w:rFonts w:ascii="Arial Narrow" w:hAnsi="Arial Narrow" w:cs="Arial"/>
                <w:sz w:val="15"/>
                <w:szCs w:val="15"/>
              </w:rPr>
            </w:pPr>
            <w:r w:rsidRPr="00B91B37">
              <w:rPr>
                <w:rFonts w:ascii="Arial Narrow" w:hAnsi="Arial Narrow" w:cs="Arial"/>
                <w:sz w:val="15"/>
                <w:szCs w:val="15"/>
              </w:rPr>
              <w:t>Inoltre si stimano le ore effettivamente lavorate da tutte le posizioni lavorative (monte ore lavorate).</w:t>
            </w:r>
          </w:p>
          <w:p w14:paraId="3C4C10F0" w14:textId="77777777" w:rsidR="00C13A4E" w:rsidRPr="00B91B37" w:rsidRDefault="00C13A4E" w:rsidP="00C13A4E">
            <w:pPr>
              <w:pStyle w:val="Paragrafoelenco10"/>
              <w:tabs>
                <w:tab w:val="left" w:pos="185"/>
              </w:tabs>
              <w:spacing w:before="60" w:after="40"/>
              <w:ind w:left="45"/>
              <w:contextualSpacing w:val="0"/>
              <w:jc w:val="left"/>
              <w:rPr>
                <w:rFonts w:ascii="Arial Narrow" w:hAnsi="Arial Narrow" w:cs="Arial"/>
                <w:sz w:val="15"/>
                <w:szCs w:val="15"/>
              </w:rPr>
            </w:pPr>
          </w:p>
          <w:p w14:paraId="4D329E8E" w14:textId="77777777" w:rsidR="00C13A4E" w:rsidRPr="00B91B37"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B91B37">
              <w:rPr>
                <w:rFonts w:ascii="Arial Narrow" w:hAnsi="Arial Narrow" w:cs="Arial"/>
                <w:sz w:val="15"/>
                <w:szCs w:val="15"/>
              </w:rPr>
              <w:t xml:space="preserve">Occupati e posizioni lavorative includono i lavoratori temporaneamente assenti per </w:t>
            </w:r>
            <w:proofErr w:type="spellStart"/>
            <w:r w:rsidRPr="00B91B37">
              <w:rPr>
                <w:rFonts w:ascii="Arial Narrow" w:hAnsi="Arial Narrow" w:cs="Arial"/>
                <w:sz w:val="15"/>
                <w:szCs w:val="15"/>
              </w:rPr>
              <w:t>Cig</w:t>
            </w:r>
            <w:proofErr w:type="spellEnd"/>
            <w:r w:rsidRPr="00B91B37">
              <w:rPr>
                <w:rFonts w:ascii="Arial Narrow" w:hAnsi="Arial Narrow" w:cs="Arial"/>
                <w:sz w:val="15"/>
                <w:szCs w:val="15"/>
              </w:rPr>
              <w:t xml:space="preserve">. </w:t>
            </w:r>
          </w:p>
          <w:p w14:paraId="29F97F7C" w14:textId="77777777" w:rsidR="00C13A4E" w:rsidRPr="00B91B37"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B91B37">
              <w:rPr>
                <w:rFonts w:ascii="Arial Narrow" w:hAnsi="Arial Narrow" w:cs="Arial"/>
                <w:sz w:val="15"/>
                <w:szCs w:val="15"/>
              </w:rPr>
              <w:t xml:space="preserve">Le ULA sono calcolate al netto della </w:t>
            </w:r>
            <w:proofErr w:type="spellStart"/>
            <w:r w:rsidRPr="00B91B37">
              <w:rPr>
                <w:rFonts w:ascii="Arial Narrow" w:hAnsi="Arial Narrow" w:cs="Arial"/>
                <w:sz w:val="15"/>
                <w:szCs w:val="15"/>
              </w:rPr>
              <w:t>Cig</w:t>
            </w:r>
            <w:proofErr w:type="spellEnd"/>
            <w:r w:rsidRPr="00B91B37">
              <w:rPr>
                <w:rFonts w:ascii="Arial Narrow" w:hAnsi="Arial Narrow" w:cs="Arial"/>
                <w:sz w:val="15"/>
                <w:szCs w:val="15"/>
              </w:rPr>
              <w:t xml:space="preserve">. Le ore effettivamente lavorate includono gli straordinari ed escludono le ore di </w:t>
            </w:r>
            <w:proofErr w:type="spellStart"/>
            <w:r w:rsidRPr="00B91B37">
              <w:rPr>
                <w:rFonts w:ascii="Arial Narrow" w:hAnsi="Arial Narrow" w:cs="Arial"/>
                <w:sz w:val="15"/>
                <w:szCs w:val="15"/>
              </w:rPr>
              <w:t>Cig</w:t>
            </w:r>
            <w:proofErr w:type="spellEnd"/>
            <w:r w:rsidRPr="00B91B37">
              <w:rPr>
                <w:rFonts w:ascii="Arial Narrow" w:hAnsi="Arial Narrow" w:cs="Arial"/>
                <w:sz w:val="15"/>
                <w:szCs w:val="15"/>
              </w:rPr>
              <w:t>, ferie, malattia, permessi.</w:t>
            </w:r>
          </w:p>
          <w:p w14:paraId="639C7FFA" w14:textId="77777777" w:rsidR="00C13A4E" w:rsidRPr="00B91B37" w:rsidRDefault="00C13A4E" w:rsidP="00C13A4E">
            <w:pPr>
              <w:pStyle w:val="Paragrafoelenco10"/>
              <w:tabs>
                <w:tab w:val="left" w:pos="185"/>
              </w:tabs>
              <w:spacing w:before="60" w:after="40"/>
              <w:ind w:left="46"/>
              <w:contextualSpacing w:val="0"/>
              <w:jc w:val="left"/>
              <w:rPr>
                <w:rFonts w:ascii="Arial Narrow" w:hAnsi="Arial Narrow" w:cs="Arial"/>
                <w:iCs/>
                <w:sz w:val="15"/>
                <w:szCs w:val="15"/>
              </w:rPr>
            </w:pPr>
          </w:p>
        </w:tc>
      </w:tr>
    </w:tbl>
    <w:p w14:paraId="49F7AE78" w14:textId="77777777" w:rsidR="00C13A4E" w:rsidRPr="00B91B37" w:rsidRDefault="00C13A4E" w:rsidP="00C52037">
      <w:pPr>
        <w:rPr>
          <w:rFonts w:cs="Arial"/>
          <w:b/>
          <w:color w:val="000000"/>
          <w:sz w:val="24"/>
          <w:szCs w:val="26"/>
        </w:rPr>
      </w:pPr>
    </w:p>
    <w:p w14:paraId="7947547E" w14:textId="64B1C48F" w:rsidR="00C13A4E" w:rsidRPr="00B91B37" w:rsidRDefault="00C13A4E">
      <w:pPr>
        <w:spacing w:after="0"/>
        <w:jc w:val="left"/>
        <w:rPr>
          <w:rFonts w:cs="Arial"/>
          <w:b/>
          <w:color w:val="000000"/>
          <w:sz w:val="24"/>
          <w:szCs w:val="26"/>
        </w:rPr>
      </w:pPr>
      <w:r w:rsidRPr="00B91B37">
        <w:rPr>
          <w:rFonts w:cs="Arial"/>
          <w:b/>
          <w:color w:val="000000"/>
          <w:sz w:val="24"/>
          <w:szCs w:val="26"/>
        </w:rPr>
        <w:br w:type="page"/>
      </w:r>
    </w:p>
    <w:p w14:paraId="41AF180D" w14:textId="363CF9BB" w:rsidR="00C13A4E" w:rsidRPr="00B91B37" w:rsidRDefault="00C13A4E" w:rsidP="005B20A7">
      <w:pPr>
        <w:rPr>
          <w:rFonts w:cs="Arial"/>
          <w:b/>
          <w:color w:val="000000"/>
          <w:sz w:val="24"/>
          <w:szCs w:val="26"/>
        </w:rPr>
      </w:pPr>
      <w:r w:rsidRPr="00B91B37">
        <w:rPr>
          <w:rFonts w:ascii="Arial Narrow" w:hAnsi="Arial Narrow" w:cs="Arial"/>
          <w:b/>
          <w:caps/>
          <w:color w:val="17365D"/>
          <w:kern w:val="28"/>
        </w:rPr>
        <w:lastRenderedPageBreak/>
        <w:t>Prospetto</w:t>
      </w:r>
      <w:r w:rsidRPr="00B91B37">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C13A4E" w:rsidRPr="00B91B37" w14:paraId="0A32D4CE" w14:textId="77777777" w:rsidTr="007A2049">
        <w:trPr>
          <w:cantSplit/>
          <w:trHeight w:val="835"/>
        </w:trPr>
        <w:tc>
          <w:tcPr>
            <w:tcW w:w="1457" w:type="dxa"/>
            <w:tcBorders>
              <w:left w:val="nil"/>
              <w:right w:val="nil"/>
            </w:tcBorders>
          </w:tcPr>
          <w:p w14:paraId="5F5D2506" w14:textId="77777777" w:rsidR="00C13A4E" w:rsidRPr="00B91B37" w:rsidRDefault="00C13A4E" w:rsidP="00C13A4E">
            <w:pPr>
              <w:spacing w:before="6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136236DE"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39DF9467" w14:textId="77777777" w:rsidR="00C13A4E" w:rsidRPr="00B91B37" w:rsidRDefault="00C13A4E" w:rsidP="00C13A4E">
            <w:pPr>
              <w:spacing w:before="60" w:after="40"/>
              <w:jc w:val="left"/>
              <w:rPr>
                <w:rFonts w:ascii="Arial Narrow" w:hAnsi="Arial Narrow" w:cs="Arial"/>
                <w:b/>
                <w:sz w:val="15"/>
                <w:szCs w:val="15"/>
              </w:rPr>
            </w:pPr>
            <w:proofErr w:type="spellStart"/>
            <w:r w:rsidRPr="00B91B37">
              <w:rPr>
                <w:rFonts w:ascii="Arial Narrow" w:hAnsi="Arial Narrow" w:cs="Arial"/>
                <w:b/>
                <w:sz w:val="15"/>
                <w:szCs w:val="15"/>
              </w:rPr>
              <w:t>UniEmens</w:t>
            </w:r>
            <w:proofErr w:type="spellEnd"/>
            <w:r w:rsidRPr="00B91B37">
              <w:rPr>
                <w:rFonts w:ascii="Arial Narrow" w:hAnsi="Arial Narrow" w:cs="Arial"/>
                <w:b/>
                <w:sz w:val="15"/>
                <w:szCs w:val="15"/>
              </w:rPr>
              <w:t xml:space="preserve"> </w:t>
            </w:r>
          </w:p>
          <w:p w14:paraId="514CFE45"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11C38884" w14:textId="77777777" w:rsidR="00C13A4E" w:rsidRPr="00B91B37" w:rsidRDefault="00C13A4E" w:rsidP="00C13A4E">
            <w:pPr>
              <w:spacing w:before="60" w:after="40"/>
              <w:jc w:val="left"/>
              <w:rPr>
                <w:rFonts w:ascii="Arial Narrow" w:hAnsi="Arial Narrow" w:cs="Arial"/>
                <w:b/>
                <w:sz w:val="15"/>
                <w:szCs w:val="15"/>
              </w:rPr>
            </w:pPr>
            <w:r w:rsidRPr="00B91B37">
              <w:rPr>
                <w:rFonts w:ascii="Arial Narrow" w:hAnsi="Arial Narrow" w:cs="Arial"/>
                <w:b/>
                <w:sz w:val="15"/>
                <w:szCs w:val="15"/>
              </w:rPr>
              <w:t>Voucher</w:t>
            </w:r>
          </w:p>
          <w:p w14:paraId="1558F590"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10D16557"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4C296DC8"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6C656DD1" w14:textId="77777777" w:rsidR="00C13A4E" w:rsidRPr="00B91B37" w:rsidRDefault="00C13A4E" w:rsidP="00C13A4E">
            <w:pPr>
              <w:spacing w:before="60" w:after="40"/>
              <w:jc w:val="left"/>
              <w:rPr>
                <w:rFonts w:ascii="Arial Narrow" w:hAnsi="Arial Narrow" w:cs="Arial"/>
                <w:sz w:val="15"/>
                <w:szCs w:val="15"/>
                <w:u w:val="single"/>
              </w:rPr>
            </w:pPr>
            <w:r w:rsidRPr="00B91B37">
              <w:rPr>
                <w:rFonts w:ascii="Arial Narrow" w:hAnsi="Arial Narrow" w:cs="Arial"/>
                <w:b/>
                <w:sz w:val="15"/>
                <w:szCs w:val="15"/>
              </w:rPr>
              <w:t>Contabilità nazionale</w:t>
            </w:r>
          </w:p>
        </w:tc>
      </w:tr>
      <w:tr w:rsidR="00C13A4E" w:rsidRPr="00B91B37" w14:paraId="398439E3" w14:textId="77777777" w:rsidTr="007A2049">
        <w:trPr>
          <w:cantSplit/>
          <w:trHeight w:val="7923"/>
        </w:trPr>
        <w:tc>
          <w:tcPr>
            <w:tcW w:w="1457" w:type="dxa"/>
            <w:tcBorders>
              <w:left w:val="nil"/>
              <w:right w:val="nil"/>
            </w:tcBorders>
          </w:tcPr>
          <w:p w14:paraId="5B1A8946" w14:textId="77777777" w:rsidR="00C13A4E" w:rsidRPr="00B91B37" w:rsidRDefault="00C13A4E" w:rsidP="00C13A4E">
            <w:pPr>
              <w:spacing w:before="60" w:after="0"/>
              <w:jc w:val="left"/>
              <w:rPr>
                <w:rFonts w:ascii="Arial Narrow" w:hAnsi="Arial Narrow" w:cs="Arial"/>
                <w:b/>
                <w:sz w:val="15"/>
                <w:szCs w:val="15"/>
              </w:rPr>
            </w:pPr>
            <w:r w:rsidRPr="00B91B37">
              <w:rPr>
                <w:rFonts w:ascii="Arial Narrow" w:hAnsi="Arial Narrow" w:cs="Arial"/>
                <w:b/>
                <w:sz w:val="15"/>
                <w:szCs w:val="15"/>
              </w:rPr>
              <w:t>Principali indicatori e loro misura</w:t>
            </w:r>
          </w:p>
          <w:p w14:paraId="2411233D" w14:textId="77777777" w:rsidR="00C13A4E" w:rsidRPr="00B91B37" w:rsidRDefault="00C13A4E" w:rsidP="00C13A4E">
            <w:pPr>
              <w:spacing w:before="60" w:after="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4081A8B6"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p>
          <w:p w14:paraId="493227E2"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rPr>
              <w:t>Flussi trimestrali di attivazioni e cessazioni di rapporti di lavoro.</w:t>
            </w:r>
          </w:p>
          <w:p w14:paraId="2430D3CF"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rPr>
              <w:t xml:space="preserve">Lavoratori interessati da almeno un evento di attivazione o cessazione. </w:t>
            </w:r>
          </w:p>
          <w:p w14:paraId="003A635A"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rPr>
              <w:t>Numero medio di eventi di attivazione o cessazione per lavoratore.</w:t>
            </w:r>
          </w:p>
          <w:p w14:paraId="5B021B2E"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p>
          <w:p w14:paraId="7AD9A959"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0B42AA4E"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rPr>
              <w:t>Il conteggio dei flussi va dal primo all’ultimo giorno del trimestre.</w:t>
            </w:r>
          </w:p>
          <w:p w14:paraId="178C2644"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p>
          <w:p w14:paraId="76A4AD75"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269F4888" w14:textId="77777777" w:rsidR="00C13A4E" w:rsidRPr="00B91B37" w:rsidRDefault="00C13A4E" w:rsidP="00C13A4E">
            <w:pPr>
              <w:shd w:val="clear" w:color="auto" w:fill="F2F2F2" w:themeFill="background1" w:themeFillShade="F2"/>
              <w:spacing w:before="60" w:after="0"/>
              <w:jc w:val="left"/>
              <w:rPr>
                <w:rFonts w:ascii="Arial Narrow" w:hAnsi="Arial Narrow" w:cs="Arial"/>
                <w:sz w:val="15"/>
                <w:szCs w:val="15"/>
              </w:rPr>
            </w:pPr>
            <w:r w:rsidRPr="00B91B37">
              <w:rPr>
                <w:rFonts w:ascii="Arial Narrow" w:hAnsi="Arial Narrow" w:cs="Arial"/>
                <w:sz w:val="15"/>
                <w:szCs w:val="15"/>
              </w:rPr>
              <w:t>allo stesso trimestre dell'anno precedente, senza tener conto degli eventi accaduti nei trimestri intermedi.</w:t>
            </w:r>
          </w:p>
        </w:tc>
        <w:tc>
          <w:tcPr>
            <w:tcW w:w="1457" w:type="dxa"/>
            <w:tcBorders>
              <w:left w:val="nil"/>
              <w:right w:val="nil"/>
            </w:tcBorders>
            <w:shd w:val="clear" w:color="auto" w:fill="FFFFFF" w:themeFill="background1"/>
          </w:tcPr>
          <w:p w14:paraId="47AE59F4"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r w:rsidRPr="00B91B37">
              <w:rPr>
                <w:rFonts w:ascii="Arial Narrow" w:hAnsi="Arial Narrow"/>
                <w:sz w:val="15"/>
                <w:szCs w:val="15"/>
              </w:rPr>
              <w:t xml:space="preserve"> </w:t>
            </w:r>
          </w:p>
          <w:p w14:paraId="06BDC999"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sz w:val="15"/>
                <w:szCs w:val="15"/>
              </w:rPr>
              <w:t>Flussi mensili di attivazioni e cessazioni di rapporti di lavoro.</w:t>
            </w:r>
          </w:p>
          <w:p w14:paraId="39EBB1E6"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sz w:val="15"/>
                <w:szCs w:val="15"/>
              </w:rPr>
              <w:t xml:space="preserve">Trasformazioni/Variazioni contrattuali di rapporti di lavoro esistenti (da </w:t>
            </w:r>
            <w:proofErr w:type="spellStart"/>
            <w:r w:rsidRPr="00B91B37">
              <w:rPr>
                <w:rFonts w:ascii="Arial Narrow" w:hAnsi="Arial Narrow"/>
                <w:sz w:val="15"/>
                <w:szCs w:val="15"/>
              </w:rPr>
              <w:t>t.det</w:t>
            </w:r>
            <w:proofErr w:type="spellEnd"/>
            <w:r w:rsidRPr="00B91B37">
              <w:rPr>
                <w:rFonts w:ascii="Arial Narrow" w:hAnsi="Arial Narrow"/>
                <w:sz w:val="15"/>
                <w:szCs w:val="15"/>
              </w:rPr>
              <w:t xml:space="preserve"> a </w:t>
            </w:r>
            <w:proofErr w:type="spellStart"/>
            <w:proofErr w:type="gramStart"/>
            <w:r w:rsidRPr="00B91B37">
              <w:rPr>
                <w:rFonts w:ascii="Arial Narrow" w:hAnsi="Arial Narrow"/>
                <w:sz w:val="15"/>
                <w:szCs w:val="15"/>
              </w:rPr>
              <w:t>t.indet</w:t>
            </w:r>
            <w:proofErr w:type="spellEnd"/>
            <w:proofErr w:type="gramEnd"/>
            <w:r w:rsidRPr="00B91B37">
              <w:rPr>
                <w:rFonts w:ascii="Arial Narrow" w:hAnsi="Arial Narrow"/>
                <w:sz w:val="15"/>
                <w:szCs w:val="15"/>
              </w:rPr>
              <w:t xml:space="preserve">.; da apprendistato a </w:t>
            </w:r>
            <w:proofErr w:type="spellStart"/>
            <w:r w:rsidRPr="00B91B37">
              <w:rPr>
                <w:rFonts w:ascii="Arial Narrow" w:hAnsi="Arial Narrow"/>
                <w:sz w:val="15"/>
                <w:szCs w:val="15"/>
              </w:rPr>
              <w:t>t.indet</w:t>
            </w:r>
            <w:proofErr w:type="spellEnd"/>
            <w:r w:rsidRPr="00B91B37">
              <w:rPr>
                <w:rFonts w:ascii="Arial Narrow" w:hAnsi="Arial Narrow"/>
                <w:sz w:val="15"/>
                <w:szCs w:val="15"/>
              </w:rPr>
              <w:t>.).</w:t>
            </w:r>
          </w:p>
          <w:p w14:paraId="22148AB1"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sz w:val="15"/>
                <w:szCs w:val="15"/>
              </w:rPr>
              <w:t>Rapporti di lavoro agevolati</w:t>
            </w:r>
            <w:r w:rsidRPr="00B91B37">
              <w:rPr>
                <w:rStyle w:val="Rimandonotaapidipagina"/>
                <w:rFonts w:ascii="Arial Narrow" w:hAnsi="Arial Narrow"/>
                <w:sz w:val="15"/>
                <w:szCs w:val="15"/>
              </w:rPr>
              <w:footnoteReference w:id="23"/>
            </w:r>
            <w:r w:rsidRPr="00B91B37">
              <w:rPr>
                <w:rFonts w:ascii="Arial Narrow" w:hAnsi="Arial Narrow"/>
                <w:sz w:val="15"/>
                <w:szCs w:val="15"/>
              </w:rPr>
              <w:t xml:space="preserve"> (esonero contributivo).</w:t>
            </w:r>
          </w:p>
          <w:p w14:paraId="09195C61"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sz w:val="15"/>
                <w:szCs w:val="15"/>
              </w:rPr>
              <w:t xml:space="preserve">Variazione netta (saldo) dei rapporti di lavoro (a t. </w:t>
            </w:r>
            <w:proofErr w:type="spellStart"/>
            <w:r w:rsidRPr="00B91B37">
              <w:rPr>
                <w:rFonts w:ascii="Arial Narrow" w:hAnsi="Arial Narrow"/>
                <w:sz w:val="15"/>
                <w:szCs w:val="15"/>
              </w:rPr>
              <w:t>indet</w:t>
            </w:r>
            <w:proofErr w:type="spellEnd"/>
            <w:r w:rsidRPr="00B91B37">
              <w:rPr>
                <w:rFonts w:ascii="Arial Narrow" w:hAnsi="Arial Narrow"/>
                <w:sz w:val="15"/>
                <w:szCs w:val="15"/>
              </w:rPr>
              <w:t xml:space="preserve">., a t. </w:t>
            </w:r>
            <w:proofErr w:type="spellStart"/>
            <w:r w:rsidRPr="00B91B37">
              <w:rPr>
                <w:rFonts w:ascii="Arial Narrow" w:hAnsi="Arial Narrow"/>
                <w:sz w:val="15"/>
                <w:szCs w:val="15"/>
              </w:rPr>
              <w:t>det</w:t>
            </w:r>
            <w:proofErr w:type="spellEnd"/>
            <w:r w:rsidRPr="00B91B37">
              <w:rPr>
                <w:rFonts w:ascii="Arial Narrow" w:hAnsi="Arial Narrow"/>
                <w:sz w:val="15"/>
                <w:szCs w:val="15"/>
              </w:rPr>
              <w:t xml:space="preserve">., </w:t>
            </w:r>
            <w:proofErr w:type="spellStart"/>
            <w:r w:rsidRPr="00B91B37">
              <w:rPr>
                <w:rFonts w:ascii="Arial Narrow" w:hAnsi="Arial Narrow"/>
                <w:sz w:val="15"/>
                <w:szCs w:val="15"/>
              </w:rPr>
              <w:t>apprend</w:t>
            </w:r>
            <w:proofErr w:type="spellEnd"/>
            <w:r w:rsidRPr="00B91B37">
              <w:rPr>
                <w:rFonts w:ascii="Arial Narrow" w:hAnsi="Arial Narrow"/>
                <w:sz w:val="15"/>
                <w:szCs w:val="15"/>
              </w:rPr>
              <w:t xml:space="preserve">, lav. </w:t>
            </w:r>
            <w:proofErr w:type="spellStart"/>
            <w:r w:rsidRPr="00B91B37">
              <w:rPr>
                <w:rFonts w:ascii="Arial Narrow" w:hAnsi="Arial Narrow"/>
                <w:sz w:val="15"/>
                <w:szCs w:val="15"/>
              </w:rPr>
              <w:t>stag</w:t>
            </w:r>
            <w:proofErr w:type="spellEnd"/>
            <w:r w:rsidRPr="00B91B37">
              <w:rPr>
                <w:rFonts w:ascii="Arial Narrow" w:hAnsi="Arial Narrow"/>
                <w:sz w:val="15"/>
                <w:szCs w:val="15"/>
              </w:rPr>
              <w:t>.)</w:t>
            </w:r>
            <w:r w:rsidRPr="00B91B37">
              <w:rPr>
                <w:rStyle w:val="Rimandonotaapidipagina"/>
                <w:rFonts w:ascii="Arial Narrow" w:hAnsi="Arial Narrow"/>
                <w:sz w:val="15"/>
                <w:szCs w:val="15"/>
              </w:rPr>
              <w:footnoteReference w:id="24"/>
            </w:r>
          </w:p>
          <w:p w14:paraId="2CF9B1EF" w14:textId="77777777" w:rsidR="00C13A4E" w:rsidRPr="00B91B37" w:rsidRDefault="00C13A4E" w:rsidP="00C13A4E">
            <w:pPr>
              <w:spacing w:before="60" w:after="0"/>
              <w:jc w:val="left"/>
              <w:rPr>
                <w:rFonts w:ascii="Arial Narrow" w:hAnsi="Arial Narrow"/>
                <w:sz w:val="15"/>
                <w:szCs w:val="15"/>
              </w:rPr>
            </w:pPr>
          </w:p>
          <w:p w14:paraId="022BD640"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66C7001B"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Il conteggio dei flussi va dal primo all’ultimo giorno del mese.</w:t>
            </w:r>
          </w:p>
          <w:p w14:paraId="7B5C081D" w14:textId="77777777" w:rsidR="00C13A4E" w:rsidRPr="00B91B37" w:rsidRDefault="00C13A4E" w:rsidP="00C13A4E">
            <w:pPr>
              <w:spacing w:before="60" w:after="0"/>
              <w:jc w:val="left"/>
              <w:rPr>
                <w:rFonts w:ascii="Arial Narrow" w:hAnsi="Arial Narrow" w:cs="Arial"/>
                <w:sz w:val="15"/>
                <w:szCs w:val="15"/>
              </w:rPr>
            </w:pPr>
          </w:p>
          <w:p w14:paraId="14B03E7E"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485A2849"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allo stesso periodo dell'anno precedente, considerando tutti i mesi disponibili (dal primo all'ultimo mese dell’anno).</w:t>
            </w:r>
          </w:p>
          <w:p w14:paraId="45C8616B"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rPr>
              <w:t xml:space="preserve"> </w:t>
            </w:r>
          </w:p>
          <w:p w14:paraId="334E2B1A"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Saldo mobile annualizzato (somma mobile degli ultimi 12 mesi), che tiene conto degli eventi accaduti negli altri mesi dell'anno. Assimilabile ad una variazione tendenziale.</w:t>
            </w:r>
          </w:p>
          <w:p w14:paraId="58D84721" w14:textId="77777777" w:rsidR="00C13A4E" w:rsidRPr="00B91B37" w:rsidRDefault="00C13A4E" w:rsidP="00C13A4E">
            <w:pPr>
              <w:spacing w:before="60" w:after="0"/>
              <w:jc w:val="left"/>
              <w:rPr>
                <w:rFonts w:ascii="Arial Narrow" w:hAnsi="Arial Narrow" w:cs="Arial"/>
                <w:b/>
                <w:sz w:val="15"/>
                <w:szCs w:val="15"/>
              </w:rPr>
            </w:pPr>
          </w:p>
        </w:tc>
        <w:tc>
          <w:tcPr>
            <w:tcW w:w="1457" w:type="dxa"/>
            <w:tcBorders>
              <w:left w:val="nil"/>
              <w:right w:val="nil"/>
            </w:tcBorders>
            <w:shd w:val="clear" w:color="auto" w:fill="F2F2F2" w:themeFill="background1" w:themeFillShade="F2"/>
          </w:tcPr>
          <w:p w14:paraId="7C2DB026"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r w:rsidRPr="00B91B37">
              <w:rPr>
                <w:rFonts w:ascii="Arial Narrow" w:hAnsi="Arial Narrow"/>
                <w:sz w:val="15"/>
                <w:szCs w:val="15"/>
              </w:rPr>
              <w:t xml:space="preserve"> </w:t>
            </w:r>
          </w:p>
          <w:p w14:paraId="7FCBA8F9" w14:textId="77777777" w:rsidR="00C13A4E" w:rsidRPr="00B91B37" w:rsidRDefault="00C13A4E" w:rsidP="00C13A4E">
            <w:pPr>
              <w:spacing w:before="60" w:after="0"/>
              <w:jc w:val="left"/>
              <w:rPr>
                <w:rFonts w:ascii="Arial Narrow" w:hAnsi="Arial Narrow"/>
                <w:sz w:val="15"/>
                <w:szCs w:val="15"/>
              </w:rPr>
            </w:pPr>
            <w:r w:rsidRPr="00B91B37">
              <w:rPr>
                <w:rFonts w:ascii="Arial Narrow" w:hAnsi="Arial Narrow"/>
                <w:sz w:val="15"/>
                <w:szCs w:val="15"/>
              </w:rPr>
              <w:t>Numero di buoni lavoro venduti, numero di prestatori di lavoro accessorio.</w:t>
            </w:r>
          </w:p>
          <w:p w14:paraId="431E4C5F" w14:textId="77777777" w:rsidR="00C13A4E" w:rsidRPr="00B91B37" w:rsidRDefault="00C13A4E" w:rsidP="00C13A4E">
            <w:pPr>
              <w:spacing w:before="60" w:after="0"/>
              <w:jc w:val="left"/>
              <w:rPr>
                <w:rFonts w:ascii="Arial Narrow" w:hAnsi="Arial Narrow"/>
                <w:sz w:val="15"/>
                <w:szCs w:val="15"/>
              </w:rPr>
            </w:pPr>
          </w:p>
          <w:p w14:paraId="7C64B259"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3E1AF85E"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Anno e mese di vendita dei buoni lavoro, anno di svolgimento dell’attività da parte dei prestatori.</w:t>
            </w:r>
          </w:p>
          <w:p w14:paraId="2BB7078A" w14:textId="77777777" w:rsidR="00C13A4E" w:rsidRPr="00B91B37" w:rsidRDefault="00C13A4E" w:rsidP="00C13A4E">
            <w:pPr>
              <w:spacing w:before="60" w:after="0"/>
              <w:jc w:val="left"/>
              <w:rPr>
                <w:rFonts w:ascii="Arial Narrow" w:hAnsi="Arial Narrow"/>
                <w:sz w:val="15"/>
                <w:szCs w:val="15"/>
              </w:rPr>
            </w:pPr>
          </w:p>
          <w:p w14:paraId="27A9075C"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1A8C202D"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allo stesso periodo dell'anno precedente, considerando tutti i mesi disponibili (dal primo all'ultimo mese dell’anno).</w:t>
            </w:r>
          </w:p>
          <w:p w14:paraId="0CBB2A54" w14:textId="77777777" w:rsidR="00C13A4E" w:rsidRPr="00B91B37" w:rsidRDefault="00C13A4E" w:rsidP="00C13A4E">
            <w:pPr>
              <w:spacing w:before="60" w:after="0"/>
              <w:jc w:val="left"/>
              <w:rPr>
                <w:rFonts w:ascii="Arial Narrow" w:hAnsi="Arial Narrow" w:cs="Arial"/>
                <w:sz w:val="15"/>
                <w:szCs w:val="15"/>
                <w:u w:val="single"/>
              </w:rPr>
            </w:pPr>
          </w:p>
        </w:tc>
        <w:tc>
          <w:tcPr>
            <w:tcW w:w="1457" w:type="dxa"/>
            <w:tcBorders>
              <w:left w:val="nil"/>
              <w:right w:val="nil"/>
            </w:tcBorders>
            <w:shd w:val="clear" w:color="auto" w:fill="FFFFFF" w:themeFill="background1"/>
          </w:tcPr>
          <w:p w14:paraId="0353930A"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p>
          <w:p w14:paraId="383C94CA"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Consistenza (stock) degli occupati (dipendenti e indipendenti</w:t>
            </w:r>
            <w:r w:rsidRPr="00B91B37">
              <w:rPr>
                <w:rFonts w:ascii="Arial Narrow" w:hAnsi="Arial Narrow" w:cs="Arial"/>
                <w:strike/>
                <w:sz w:val="15"/>
                <w:szCs w:val="15"/>
              </w:rPr>
              <w:t>)</w:t>
            </w:r>
            <w:r w:rsidRPr="00B91B37">
              <w:rPr>
                <w:rFonts w:ascii="Arial Narrow" w:hAnsi="Arial Narrow" w:cs="Arial"/>
                <w:sz w:val="15"/>
                <w:szCs w:val="15"/>
              </w:rPr>
              <w:t xml:space="preserve">, dei disoccupati, degli inattivi e dei relativi tassi. </w:t>
            </w:r>
          </w:p>
          <w:p w14:paraId="0724DF08" w14:textId="77777777" w:rsidR="00C13A4E" w:rsidRPr="00B91B37" w:rsidRDefault="00C13A4E" w:rsidP="00C13A4E">
            <w:pPr>
              <w:spacing w:before="60" w:after="0"/>
              <w:jc w:val="left"/>
              <w:rPr>
                <w:rFonts w:ascii="Arial Narrow" w:hAnsi="Arial Narrow" w:cs="Arial"/>
                <w:sz w:val="15"/>
                <w:szCs w:val="15"/>
              </w:rPr>
            </w:pPr>
          </w:p>
          <w:p w14:paraId="2C8CF1A0"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361E580C"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 xml:space="preserve">Settimana cui si riferiscono le informazioni raccolte (in genere quella che precede l’intervista). Nell’arco dell’anno, le informazioni vengono rilevate attraverso la distribuzione uniforme del campione familiare in tutte le settimane. </w:t>
            </w:r>
          </w:p>
          <w:p w14:paraId="4524A4CB" w14:textId="77777777" w:rsidR="00C13A4E" w:rsidRPr="00B91B37" w:rsidRDefault="00C13A4E" w:rsidP="00C13A4E">
            <w:pPr>
              <w:spacing w:before="60" w:after="0"/>
              <w:jc w:val="left"/>
              <w:rPr>
                <w:rFonts w:ascii="Arial Narrow" w:hAnsi="Arial Narrow" w:cs="Arial"/>
                <w:sz w:val="15"/>
                <w:szCs w:val="15"/>
              </w:rPr>
            </w:pPr>
          </w:p>
          <w:p w14:paraId="29D2D0D2"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Stima</w:t>
            </w:r>
            <w:r w:rsidRPr="00B91B37">
              <w:rPr>
                <w:rFonts w:ascii="Arial Narrow" w:hAnsi="Arial Narrow" w:cs="Arial"/>
                <w:sz w:val="15"/>
                <w:szCs w:val="15"/>
              </w:rPr>
              <w:t>:</w:t>
            </w:r>
          </w:p>
          <w:p w14:paraId="17A1D04C"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Media trimestrale degli stock settimanali.</w:t>
            </w:r>
          </w:p>
          <w:p w14:paraId="35C0BC71" w14:textId="77777777" w:rsidR="00C13A4E" w:rsidRPr="00B91B37" w:rsidRDefault="00C13A4E" w:rsidP="00C13A4E">
            <w:pPr>
              <w:spacing w:before="60" w:after="0"/>
              <w:jc w:val="left"/>
              <w:rPr>
                <w:rFonts w:ascii="Arial Narrow" w:hAnsi="Arial Narrow" w:cs="Arial"/>
                <w:sz w:val="15"/>
                <w:szCs w:val="15"/>
              </w:rPr>
            </w:pPr>
          </w:p>
          <w:p w14:paraId="3E0A03CE"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2140DDFD"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 xml:space="preserve">al trimestre precedente (congiunturali destagionalizzate). </w:t>
            </w:r>
          </w:p>
          <w:p w14:paraId="5090F8D1" w14:textId="77777777" w:rsidR="00C13A4E" w:rsidRPr="00B91B37" w:rsidRDefault="00C13A4E" w:rsidP="00C13A4E">
            <w:pPr>
              <w:spacing w:before="60" w:after="0"/>
              <w:jc w:val="left"/>
              <w:rPr>
                <w:rFonts w:ascii="Arial Narrow" w:hAnsi="Arial Narrow" w:cs="Arial"/>
                <w:sz w:val="15"/>
                <w:szCs w:val="15"/>
              </w:rPr>
            </w:pPr>
          </w:p>
          <w:p w14:paraId="64A655D2"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rPr>
              <w:t>Allo stesso trimestre dell’anno precedente (tendenziali grezze), tenendo conto di quanto accaduto in tutti i trimestri del periodo considerato.</w:t>
            </w:r>
          </w:p>
        </w:tc>
        <w:tc>
          <w:tcPr>
            <w:tcW w:w="1457" w:type="dxa"/>
            <w:tcBorders>
              <w:left w:val="nil"/>
              <w:right w:val="nil"/>
            </w:tcBorders>
            <w:shd w:val="clear" w:color="auto" w:fill="F2F2F2" w:themeFill="background1" w:themeFillShade="F2"/>
          </w:tcPr>
          <w:p w14:paraId="5C3748B5"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p>
          <w:p w14:paraId="4FED256A"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Consistenza (stock) delle posizioni lavorative dipendenti</w:t>
            </w:r>
          </w:p>
          <w:p w14:paraId="57C12F4B" w14:textId="0DB4EA8D"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Vengono rilasciati solo indici in base 201</w:t>
            </w:r>
            <w:r w:rsidR="003F08DE" w:rsidRPr="00B91B37">
              <w:rPr>
                <w:rFonts w:ascii="Arial Narrow" w:hAnsi="Arial Narrow" w:cs="Arial"/>
                <w:sz w:val="15"/>
                <w:szCs w:val="15"/>
              </w:rPr>
              <w:t>5</w:t>
            </w:r>
            <w:r w:rsidRPr="00B91B37">
              <w:rPr>
                <w:rFonts w:ascii="Arial Narrow" w:hAnsi="Arial Narrow" w:cs="Arial"/>
                <w:sz w:val="15"/>
                <w:szCs w:val="15"/>
              </w:rPr>
              <w:t>=100.</w:t>
            </w:r>
          </w:p>
          <w:p w14:paraId="29403DA5" w14:textId="77777777" w:rsidR="00C13A4E" w:rsidRPr="00B91B37" w:rsidRDefault="00C13A4E" w:rsidP="00C13A4E">
            <w:pPr>
              <w:spacing w:before="60" w:after="0"/>
              <w:jc w:val="left"/>
              <w:rPr>
                <w:rFonts w:ascii="Arial Narrow" w:hAnsi="Arial Narrow" w:cs="Arial"/>
                <w:sz w:val="15"/>
                <w:szCs w:val="15"/>
                <w:u w:val="single"/>
              </w:rPr>
            </w:pPr>
          </w:p>
          <w:p w14:paraId="20899DEA"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5A7BCB9C"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Le posizioni lavorative vengono rilevate ogni mese</w:t>
            </w:r>
            <w:r w:rsidRPr="00B91B37">
              <w:rPr>
                <w:rFonts w:ascii="Arial Narrow" w:hAnsi="Arial Narrow" w:cs="Arial"/>
                <w:color w:val="FF0000"/>
                <w:sz w:val="15"/>
                <w:szCs w:val="15"/>
              </w:rPr>
              <w:t xml:space="preserve">. </w:t>
            </w:r>
            <w:r w:rsidRPr="00B91B37">
              <w:rPr>
                <w:rFonts w:ascii="Arial Narrow" w:hAnsi="Arial Narrow" w:cs="Arial"/>
                <w:sz w:val="15"/>
                <w:szCs w:val="15"/>
              </w:rPr>
              <w:t>Nei dati di fonte amministrativa vengono conteggiate tutte le posizioni lavorative dipendenti con un contratto di lavoro anche di un solo giorno nel mese; nei dati d’Indagine lo stock mensile si ottiene come media fra lo stock di dipendenti a inizio e a fine mese.</w:t>
            </w:r>
          </w:p>
          <w:p w14:paraId="5A3F02F3"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Stima</w:t>
            </w:r>
            <w:r w:rsidRPr="00B91B37">
              <w:rPr>
                <w:rFonts w:ascii="Arial Narrow" w:hAnsi="Arial Narrow" w:cs="Arial"/>
                <w:sz w:val="15"/>
                <w:szCs w:val="15"/>
              </w:rPr>
              <w:t>:</w:t>
            </w:r>
          </w:p>
          <w:p w14:paraId="3E6117F8"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Media trimestrale degli stock mensili.</w:t>
            </w:r>
          </w:p>
          <w:p w14:paraId="2DE149F4" w14:textId="77777777" w:rsidR="00C13A4E" w:rsidRPr="00B91B37" w:rsidRDefault="00C13A4E" w:rsidP="00C13A4E">
            <w:pPr>
              <w:spacing w:before="60" w:after="0"/>
              <w:jc w:val="left"/>
              <w:rPr>
                <w:rFonts w:ascii="Arial Narrow" w:hAnsi="Arial Narrow" w:cs="Arial"/>
                <w:sz w:val="15"/>
                <w:szCs w:val="15"/>
              </w:rPr>
            </w:pPr>
          </w:p>
          <w:p w14:paraId="36DEECB5"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212BB825"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 xml:space="preserve">al trimestre precedente (congiunturali destagionalizzate). </w:t>
            </w:r>
          </w:p>
          <w:p w14:paraId="2544157F" w14:textId="77777777" w:rsidR="00C13A4E" w:rsidRPr="00B91B37" w:rsidRDefault="00C13A4E" w:rsidP="00C13A4E">
            <w:pPr>
              <w:spacing w:before="60" w:after="0"/>
              <w:jc w:val="left"/>
              <w:rPr>
                <w:rFonts w:ascii="Arial Narrow" w:hAnsi="Arial Narrow" w:cs="Arial"/>
                <w:sz w:val="15"/>
                <w:szCs w:val="15"/>
              </w:rPr>
            </w:pPr>
          </w:p>
          <w:p w14:paraId="3FF96980"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Allo stesso trimestre dell’anno precedente (tendenziali grezze), tenendo conto di quanto accaduto in tutti i trimestri del periodo considerato.</w:t>
            </w:r>
          </w:p>
          <w:p w14:paraId="5E512E76" w14:textId="77777777" w:rsidR="00C13A4E" w:rsidRPr="00B91B37" w:rsidRDefault="00C13A4E" w:rsidP="00C13A4E">
            <w:pPr>
              <w:spacing w:before="60" w:after="0"/>
              <w:jc w:val="left"/>
              <w:rPr>
                <w:rFonts w:ascii="Arial Narrow" w:hAnsi="Arial Narrow" w:cs="Arial"/>
                <w:sz w:val="15"/>
                <w:szCs w:val="15"/>
              </w:rPr>
            </w:pPr>
          </w:p>
        </w:tc>
        <w:tc>
          <w:tcPr>
            <w:tcW w:w="1457" w:type="dxa"/>
            <w:tcBorders>
              <w:left w:val="nil"/>
              <w:right w:val="nil"/>
            </w:tcBorders>
            <w:shd w:val="clear" w:color="auto" w:fill="FFFFFF" w:themeFill="background1"/>
          </w:tcPr>
          <w:p w14:paraId="6B705256"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Indicatori</w:t>
            </w:r>
            <w:r w:rsidRPr="00B91B37">
              <w:rPr>
                <w:rFonts w:ascii="Arial Narrow" w:hAnsi="Arial Narrow" w:cs="Arial"/>
                <w:sz w:val="15"/>
                <w:szCs w:val="15"/>
              </w:rPr>
              <w:t>:</w:t>
            </w:r>
          </w:p>
          <w:p w14:paraId="4F13958B"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 xml:space="preserve">Consistenza (stock) degli occupati interni, delle posizioni lavorative, delle unità di lavoro equivalenti a tempo pieno (ULA), del monte ore lavorate. </w:t>
            </w:r>
          </w:p>
          <w:p w14:paraId="3D5CC957" w14:textId="77777777" w:rsidR="00C13A4E" w:rsidRPr="00B91B37" w:rsidRDefault="00C13A4E" w:rsidP="00C13A4E">
            <w:pPr>
              <w:spacing w:before="60" w:after="0"/>
              <w:jc w:val="left"/>
              <w:rPr>
                <w:rFonts w:ascii="Arial Narrow" w:hAnsi="Arial Narrow" w:cs="Arial"/>
                <w:sz w:val="15"/>
                <w:szCs w:val="15"/>
                <w:u w:val="single"/>
              </w:rPr>
            </w:pPr>
          </w:p>
          <w:p w14:paraId="2BA4F243"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u w:val="single"/>
              </w:rPr>
              <w:t>Riferimento temporale</w:t>
            </w:r>
            <w:r w:rsidRPr="00B91B37">
              <w:rPr>
                <w:rFonts w:ascii="Arial Narrow" w:hAnsi="Arial Narrow" w:cs="Arial"/>
                <w:sz w:val="15"/>
                <w:szCs w:val="15"/>
              </w:rPr>
              <w:t>:</w:t>
            </w:r>
          </w:p>
          <w:p w14:paraId="71EEBE24"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Occupazione media del periodo (trimestre e anno).</w:t>
            </w:r>
          </w:p>
          <w:p w14:paraId="6F01680E" w14:textId="77777777" w:rsidR="00C13A4E" w:rsidRPr="00B91B37" w:rsidRDefault="00C13A4E" w:rsidP="00C13A4E">
            <w:pPr>
              <w:spacing w:before="60" w:after="0"/>
              <w:jc w:val="left"/>
              <w:rPr>
                <w:rFonts w:ascii="Arial Narrow" w:hAnsi="Arial Narrow" w:cs="Arial"/>
                <w:sz w:val="15"/>
                <w:szCs w:val="15"/>
              </w:rPr>
            </w:pPr>
          </w:p>
          <w:p w14:paraId="2401E064" w14:textId="77777777" w:rsidR="00C13A4E" w:rsidRPr="00B91B37" w:rsidRDefault="00C13A4E" w:rsidP="00C13A4E">
            <w:pPr>
              <w:spacing w:before="60" w:after="0"/>
              <w:jc w:val="left"/>
              <w:rPr>
                <w:rFonts w:ascii="Arial Narrow" w:hAnsi="Arial Narrow" w:cs="Arial"/>
                <w:sz w:val="15"/>
                <w:szCs w:val="15"/>
                <w:u w:val="single"/>
              </w:rPr>
            </w:pPr>
            <w:r w:rsidRPr="00B91B37">
              <w:rPr>
                <w:rFonts w:ascii="Arial Narrow" w:hAnsi="Arial Narrow" w:cs="Arial"/>
                <w:sz w:val="15"/>
                <w:szCs w:val="15"/>
                <w:u w:val="single"/>
              </w:rPr>
              <w:t>Variazioni considerate rispetto a</w:t>
            </w:r>
          </w:p>
          <w:p w14:paraId="770A272E" w14:textId="77777777" w:rsidR="00C13A4E" w:rsidRPr="00B91B37" w:rsidRDefault="00C13A4E" w:rsidP="00C13A4E">
            <w:pPr>
              <w:spacing w:before="60" w:after="0"/>
              <w:jc w:val="left"/>
              <w:rPr>
                <w:rFonts w:ascii="Arial Narrow" w:hAnsi="Arial Narrow" w:cs="Arial"/>
                <w:sz w:val="15"/>
                <w:szCs w:val="15"/>
              </w:rPr>
            </w:pPr>
            <w:r w:rsidRPr="00B91B37">
              <w:rPr>
                <w:rFonts w:ascii="Arial Narrow" w:hAnsi="Arial Narrow" w:cs="Arial"/>
                <w:sz w:val="15"/>
                <w:szCs w:val="15"/>
              </w:rPr>
              <w:t xml:space="preserve">al trimestre precedente (congiunturali destagionalizzate). </w:t>
            </w:r>
          </w:p>
          <w:p w14:paraId="5B8DFB28" w14:textId="77777777" w:rsidR="00C13A4E" w:rsidRPr="00B91B37" w:rsidRDefault="00C13A4E" w:rsidP="00C13A4E">
            <w:pPr>
              <w:spacing w:before="60" w:after="0"/>
              <w:jc w:val="left"/>
              <w:rPr>
                <w:rFonts w:ascii="Arial Narrow" w:hAnsi="Arial Narrow" w:cs="Arial"/>
                <w:sz w:val="15"/>
                <w:szCs w:val="15"/>
              </w:rPr>
            </w:pPr>
          </w:p>
          <w:p w14:paraId="70E91980" w14:textId="77777777" w:rsidR="00C13A4E" w:rsidRPr="00B91B37" w:rsidRDefault="00C13A4E" w:rsidP="00C13A4E">
            <w:pPr>
              <w:spacing w:before="60" w:after="0"/>
              <w:jc w:val="left"/>
              <w:rPr>
                <w:rFonts w:ascii="Arial Narrow" w:hAnsi="Arial Narrow" w:cs="Arial"/>
                <w:strike/>
                <w:sz w:val="15"/>
                <w:szCs w:val="15"/>
              </w:rPr>
            </w:pPr>
            <w:r w:rsidRPr="00B91B37">
              <w:rPr>
                <w:rFonts w:ascii="Arial Narrow" w:hAnsi="Arial Narrow" w:cs="Arial"/>
                <w:sz w:val="15"/>
                <w:szCs w:val="15"/>
              </w:rPr>
              <w:t>Allo stesso trimestre dell’anno precedente (tendenziali grezze), tenendo conto di quanto accaduto in tutti i trimestri del periodo considerato.</w:t>
            </w:r>
          </w:p>
        </w:tc>
      </w:tr>
    </w:tbl>
    <w:p w14:paraId="753A8BD4" w14:textId="77777777" w:rsidR="00C13A4E" w:rsidRPr="00B91B37" w:rsidRDefault="00C13A4E" w:rsidP="005B20A7">
      <w:pPr>
        <w:rPr>
          <w:rFonts w:cs="Arial"/>
          <w:b/>
          <w:color w:val="000000"/>
          <w:sz w:val="24"/>
          <w:szCs w:val="26"/>
        </w:rPr>
      </w:pPr>
    </w:p>
    <w:p w14:paraId="043007FD" w14:textId="77777777" w:rsidR="00C13A4E" w:rsidRPr="00B91B37" w:rsidRDefault="00C13A4E">
      <w:pPr>
        <w:spacing w:after="0"/>
        <w:jc w:val="left"/>
        <w:rPr>
          <w:rFonts w:cs="Arial"/>
          <w:b/>
          <w:color w:val="000000"/>
          <w:sz w:val="24"/>
          <w:szCs w:val="26"/>
        </w:rPr>
      </w:pPr>
      <w:r w:rsidRPr="00B91B37">
        <w:rPr>
          <w:rFonts w:cs="Arial"/>
          <w:b/>
          <w:color w:val="000000"/>
          <w:sz w:val="24"/>
          <w:szCs w:val="26"/>
        </w:rPr>
        <w:br w:type="page"/>
      </w:r>
    </w:p>
    <w:p w14:paraId="591AAA35" w14:textId="68BE3986" w:rsidR="005B20A7" w:rsidRPr="00B91B37" w:rsidRDefault="00C13A4E" w:rsidP="005B20A7">
      <w:pPr>
        <w:rPr>
          <w:rFonts w:cs="Arial"/>
          <w:b/>
          <w:color w:val="000000"/>
          <w:sz w:val="24"/>
          <w:szCs w:val="26"/>
        </w:rPr>
      </w:pPr>
      <w:r w:rsidRPr="00B91B37">
        <w:rPr>
          <w:rFonts w:ascii="Arial Narrow" w:hAnsi="Arial Narrow" w:cs="Arial"/>
          <w:b/>
          <w:caps/>
          <w:color w:val="17365D"/>
          <w:kern w:val="28"/>
        </w:rPr>
        <w:lastRenderedPageBreak/>
        <w:t>Prospetto</w:t>
      </w:r>
      <w:r w:rsidRPr="00B91B37">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133A63" w:rsidRPr="00B91B37" w14:paraId="703F5FF6" w14:textId="77777777" w:rsidTr="007A2049">
        <w:trPr>
          <w:cantSplit/>
        </w:trPr>
        <w:tc>
          <w:tcPr>
            <w:tcW w:w="1457" w:type="dxa"/>
            <w:tcBorders>
              <w:left w:val="nil"/>
              <w:right w:val="nil"/>
            </w:tcBorders>
          </w:tcPr>
          <w:p w14:paraId="5A7721DC" w14:textId="77777777" w:rsidR="00133A63" w:rsidRPr="00B91B37" w:rsidRDefault="00133A63" w:rsidP="00D34956">
            <w:pPr>
              <w:spacing w:before="4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275AE6E4" w14:textId="77777777" w:rsidR="00133A63" w:rsidRPr="00B91B37" w:rsidRDefault="00133A63" w:rsidP="00D34956">
            <w:pPr>
              <w:pStyle w:val="Paragrafoelenco1"/>
              <w:tabs>
                <w:tab w:val="left" w:pos="176"/>
              </w:tabs>
              <w:spacing w:before="40" w:after="40"/>
              <w:ind w:left="34"/>
              <w:jc w:val="left"/>
              <w:rPr>
                <w:rFonts w:ascii="Arial Narrow" w:hAnsi="Arial Narrow" w:cs="Arial"/>
                <w:sz w:val="15"/>
                <w:szCs w:val="15"/>
              </w:rPr>
            </w:pPr>
            <w:r w:rsidRPr="00B91B37">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655876DE" w14:textId="77777777" w:rsidR="00133A63" w:rsidRPr="00B91B37" w:rsidRDefault="00133A63" w:rsidP="00D34956">
            <w:pPr>
              <w:spacing w:before="40" w:after="40"/>
              <w:jc w:val="left"/>
              <w:rPr>
                <w:rFonts w:ascii="Arial Narrow" w:hAnsi="Arial Narrow" w:cs="Arial"/>
                <w:b/>
                <w:sz w:val="15"/>
                <w:szCs w:val="15"/>
              </w:rPr>
            </w:pPr>
            <w:proofErr w:type="spellStart"/>
            <w:r w:rsidRPr="00B91B37">
              <w:rPr>
                <w:rFonts w:ascii="Arial Narrow" w:hAnsi="Arial Narrow" w:cs="Arial"/>
                <w:b/>
                <w:sz w:val="15"/>
                <w:szCs w:val="15"/>
              </w:rPr>
              <w:t>UniEmens</w:t>
            </w:r>
            <w:proofErr w:type="spellEnd"/>
            <w:r w:rsidRPr="00B91B37">
              <w:rPr>
                <w:rFonts w:ascii="Arial Narrow" w:hAnsi="Arial Narrow" w:cs="Arial"/>
                <w:b/>
                <w:sz w:val="15"/>
                <w:szCs w:val="15"/>
              </w:rPr>
              <w:t xml:space="preserve"> </w:t>
            </w:r>
          </w:p>
          <w:p w14:paraId="0DD50BC7" w14:textId="77777777" w:rsidR="00133A63" w:rsidRPr="00B91B37" w:rsidRDefault="00133A63" w:rsidP="00D34956">
            <w:pPr>
              <w:pStyle w:val="Paragrafoelenco10"/>
              <w:tabs>
                <w:tab w:val="left" w:pos="224"/>
              </w:tabs>
              <w:spacing w:before="40" w:after="40"/>
              <w:ind w:left="0"/>
              <w:jc w:val="left"/>
              <w:rPr>
                <w:rFonts w:ascii="Arial Narrow" w:hAnsi="Arial Narrow" w:cs="Arial"/>
                <w:sz w:val="15"/>
                <w:szCs w:val="15"/>
              </w:rPr>
            </w:pPr>
            <w:r w:rsidRPr="00B91B37">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41317EB3" w14:textId="77777777" w:rsidR="00133A63" w:rsidRPr="00B91B37" w:rsidRDefault="00133A63" w:rsidP="00D34956">
            <w:pPr>
              <w:spacing w:before="40" w:after="40"/>
              <w:jc w:val="left"/>
              <w:rPr>
                <w:rFonts w:ascii="Arial Narrow" w:hAnsi="Arial Narrow" w:cs="Arial"/>
                <w:b/>
                <w:sz w:val="15"/>
                <w:szCs w:val="15"/>
              </w:rPr>
            </w:pPr>
            <w:r w:rsidRPr="00B91B37">
              <w:rPr>
                <w:rFonts w:ascii="Arial Narrow" w:hAnsi="Arial Narrow" w:cs="Arial"/>
                <w:b/>
                <w:sz w:val="15"/>
                <w:szCs w:val="15"/>
              </w:rPr>
              <w:t>Voucher</w:t>
            </w:r>
          </w:p>
          <w:p w14:paraId="22D675B7" w14:textId="77777777" w:rsidR="00133A63" w:rsidRPr="00B91B37" w:rsidRDefault="00133A63" w:rsidP="00D34956">
            <w:pPr>
              <w:pStyle w:val="Paragrafoelenco10"/>
              <w:tabs>
                <w:tab w:val="left" w:pos="224"/>
              </w:tabs>
              <w:spacing w:before="40" w:after="40"/>
              <w:ind w:left="0"/>
              <w:jc w:val="left"/>
              <w:rPr>
                <w:rFonts w:ascii="Arial Narrow" w:hAnsi="Arial Narrow" w:cs="Arial"/>
                <w:sz w:val="15"/>
                <w:szCs w:val="15"/>
              </w:rPr>
            </w:pPr>
            <w:r w:rsidRPr="00B91B37">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186EBB69" w14:textId="77777777" w:rsidR="00133A63" w:rsidRPr="00B91B37" w:rsidRDefault="00133A63" w:rsidP="00D34956">
            <w:pPr>
              <w:pStyle w:val="Paragrafoelenco10"/>
              <w:tabs>
                <w:tab w:val="left" w:pos="224"/>
              </w:tabs>
              <w:spacing w:before="40" w:after="40"/>
              <w:ind w:left="97"/>
              <w:jc w:val="left"/>
              <w:rPr>
                <w:rFonts w:ascii="Arial Narrow" w:hAnsi="Arial Narrow" w:cs="Arial"/>
                <w:sz w:val="15"/>
                <w:szCs w:val="15"/>
              </w:rPr>
            </w:pPr>
            <w:r w:rsidRPr="00B91B37">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6B185B05" w14:textId="77777777" w:rsidR="00133A63" w:rsidRPr="00B91B37" w:rsidRDefault="00133A63" w:rsidP="00D34956">
            <w:pPr>
              <w:pStyle w:val="Paragrafoelenco10"/>
              <w:tabs>
                <w:tab w:val="left" w:pos="224"/>
              </w:tabs>
              <w:spacing w:before="40" w:after="40"/>
              <w:ind w:left="72"/>
              <w:jc w:val="left"/>
              <w:rPr>
                <w:rFonts w:ascii="Arial Narrow" w:hAnsi="Arial Narrow" w:cs="Arial"/>
                <w:sz w:val="15"/>
                <w:szCs w:val="15"/>
              </w:rPr>
            </w:pPr>
            <w:r w:rsidRPr="00B91B37">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2068D1A5" w14:textId="77777777" w:rsidR="00133A63" w:rsidRPr="00B91B37" w:rsidRDefault="00133A63" w:rsidP="00D34956">
            <w:pPr>
              <w:pStyle w:val="Paragrafoelenco10"/>
              <w:tabs>
                <w:tab w:val="left" w:pos="185"/>
              </w:tabs>
              <w:spacing w:before="40" w:after="40"/>
              <w:ind w:left="0"/>
              <w:jc w:val="left"/>
              <w:rPr>
                <w:rFonts w:ascii="Arial Narrow" w:hAnsi="Arial Narrow" w:cs="Arial"/>
                <w:sz w:val="15"/>
                <w:szCs w:val="15"/>
              </w:rPr>
            </w:pPr>
            <w:r w:rsidRPr="00B91B37">
              <w:rPr>
                <w:rFonts w:ascii="Arial Narrow" w:hAnsi="Arial Narrow" w:cs="Arial"/>
                <w:b/>
                <w:sz w:val="15"/>
                <w:szCs w:val="15"/>
              </w:rPr>
              <w:t>Contabilità nazionale</w:t>
            </w:r>
          </w:p>
        </w:tc>
      </w:tr>
      <w:tr w:rsidR="00133A63" w:rsidRPr="00B91B37" w14:paraId="3ADB93B6" w14:textId="77777777" w:rsidTr="007A2049">
        <w:trPr>
          <w:cantSplit/>
        </w:trPr>
        <w:tc>
          <w:tcPr>
            <w:tcW w:w="1457" w:type="dxa"/>
            <w:tcBorders>
              <w:left w:val="nil"/>
              <w:right w:val="nil"/>
            </w:tcBorders>
          </w:tcPr>
          <w:p w14:paraId="4A5142F9" w14:textId="77777777" w:rsidR="00133A63" w:rsidRPr="00B91B37" w:rsidRDefault="00133A63" w:rsidP="00C13A4E">
            <w:pPr>
              <w:spacing w:before="60" w:after="40"/>
              <w:jc w:val="left"/>
              <w:rPr>
                <w:rFonts w:ascii="Arial Narrow" w:hAnsi="Arial Narrow" w:cs="Arial"/>
                <w:b/>
                <w:sz w:val="15"/>
                <w:szCs w:val="15"/>
              </w:rPr>
            </w:pPr>
            <w:r w:rsidRPr="00B91B37">
              <w:rPr>
                <w:rFonts w:ascii="Arial Narrow" w:hAnsi="Arial Narrow" w:cs="Arial"/>
                <w:b/>
                <w:sz w:val="15"/>
                <w:szCs w:val="15"/>
              </w:rPr>
              <w:t>Periodicità di diffusione e dettaglio territoriale dei dati</w:t>
            </w:r>
          </w:p>
        </w:tc>
        <w:tc>
          <w:tcPr>
            <w:tcW w:w="1457" w:type="dxa"/>
            <w:tcBorders>
              <w:left w:val="nil"/>
              <w:right w:val="nil"/>
            </w:tcBorders>
            <w:shd w:val="clear" w:color="auto" w:fill="F2F2F2" w:themeFill="background1" w:themeFillShade="F2"/>
          </w:tcPr>
          <w:p w14:paraId="2A8325CC" w14:textId="77777777" w:rsidR="00133A63" w:rsidRPr="00B91B37" w:rsidRDefault="00133A63" w:rsidP="00C13A4E">
            <w:pPr>
              <w:tabs>
                <w:tab w:val="left" w:pos="176"/>
              </w:tabs>
              <w:spacing w:before="60" w:after="40"/>
              <w:jc w:val="left"/>
              <w:rPr>
                <w:rFonts w:ascii="Arial Narrow" w:hAnsi="Arial Narrow" w:cs="Arial"/>
                <w:sz w:val="15"/>
                <w:szCs w:val="15"/>
              </w:rPr>
            </w:pPr>
            <w:r w:rsidRPr="00B91B37">
              <w:rPr>
                <w:rFonts w:ascii="Arial Narrow" w:hAnsi="Arial Narrow" w:cs="Arial"/>
                <w:sz w:val="15"/>
                <w:szCs w:val="15"/>
              </w:rPr>
              <w:t>A cadenza trimestrale: indicatori a livello nazionale e regionale.</w:t>
            </w:r>
          </w:p>
        </w:tc>
        <w:tc>
          <w:tcPr>
            <w:tcW w:w="1457" w:type="dxa"/>
            <w:tcBorders>
              <w:left w:val="nil"/>
              <w:right w:val="nil"/>
            </w:tcBorders>
            <w:shd w:val="clear" w:color="auto" w:fill="FFFFFF" w:themeFill="background1"/>
          </w:tcPr>
          <w:p w14:paraId="2711997F" w14:textId="3DE6D569" w:rsidR="00133A63" w:rsidRPr="00B91B37" w:rsidRDefault="00133A63" w:rsidP="00C13A4E">
            <w:pPr>
              <w:pStyle w:val="Paragrafoelenco10"/>
              <w:tabs>
                <w:tab w:val="left" w:pos="224"/>
              </w:tabs>
              <w:spacing w:before="60" w:after="40"/>
              <w:ind w:left="0"/>
              <w:contextualSpacing w:val="0"/>
              <w:jc w:val="left"/>
              <w:rPr>
                <w:rFonts w:ascii="Arial Narrow" w:hAnsi="Arial Narrow" w:cs="Arial"/>
                <w:b/>
                <w:sz w:val="15"/>
                <w:szCs w:val="15"/>
              </w:rPr>
            </w:pPr>
            <w:r w:rsidRPr="00B91B37">
              <w:rPr>
                <w:rFonts w:ascii="Arial Narrow" w:hAnsi="Arial Narrow" w:cs="Arial"/>
                <w:sz w:val="15"/>
                <w:szCs w:val="15"/>
              </w:rPr>
              <w:t xml:space="preserve">A cadenza mensile: indicatori a livello nazionale e regionale. </w:t>
            </w:r>
          </w:p>
        </w:tc>
        <w:tc>
          <w:tcPr>
            <w:tcW w:w="1457" w:type="dxa"/>
            <w:tcBorders>
              <w:left w:val="nil"/>
              <w:right w:val="nil"/>
            </w:tcBorders>
            <w:shd w:val="clear" w:color="auto" w:fill="F2F2F2" w:themeFill="background1" w:themeFillShade="F2"/>
          </w:tcPr>
          <w:p w14:paraId="693A56C1"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A cadenza mensile per i buoni lavoro venduti e annuale per i </w:t>
            </w:r>
            <w:proofErr w:type="spellStart"/>
            <w:proofErr w:type="gramStart"/>
            <w:r w:rsidRPr="00B91B37">
              <w:rPr>
                <w:rFonts w:ascii="Arial Narrow" w:hAnsi="Arial Narrow" w:cs="Arial"/>
                <w:sz w:val="15"/>
                <w:szCs w:val="15"/>
              </w:rPr>
              <w:t>prestatori.Iindicatori</w:t>
            </w:r>
            <w:proofErr w:type="spellEnd"/>
            <w:proofErr w:type="gramEnd"/>
            <w:r w:rsidRPr="00B91B37">
              <w:rPr>
                <w:rFonts w:ascii="Arial Narrow" w:hAnsi="Arial Narrow" w:cs="Arial"/>
                <w:sz w:val="15"/>
                <w:szCs w:val="15"/>
              </w:rPr>
              <w:t xml:space="preserve"> a livello nazionale e regionale. </w:t>
            </w:r>
          </w:p>
          <w:p w14:paraId="7E1F1E19"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0AD2AC2E"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A cadenza mensile e trimestrale: stime indicatori a livello nazionale.</w:t>
            </w:r>
          </w:p>
          <w:p w14:paraId="4F24275E"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39072601"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A cadenza trimestrale: stime indicatori nel dettaglio regionale.</w:t>
            </w:r>
          </w:p>
          <w:p w14:paraId="6249BA92"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6E6BB669" w14:textId="77777777" w:rsidR="00133A63" w:rsidRPr="00B91B37" w:rsidRDefault="00133A63" w:rsidP="00C13A4E">
            <w:pPr>
              <w:pStyle w:val="Paragrafoelenco10"/>
              <w:tabs>
                <w:tab w:val="left" w:pos="95"/>
                <w:tab w:val="left" w:pos="237"/>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A cadenza annuale: stime degli indicatori nel dettaglio provinciale.</w:t>
            </w:r>
          </w:p>
          <w:p w14:paraId="41875472" w14:textId="77777777" w:rsidR="00AB4BA4" w:rsidRPr="00B91B37" w:rsidRDefault="00AB4BA4" w:rsidP="00C13A4E">
            <w:pPr>
              <w:pStyle w:val="Paragrafoelenco10"/>
              <w:tabs>
                <w:tab w:val="left" w:pos="95"/>
                <w:tab w:val="left" w:pos="237"/>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6F78CD7D" w14:textId="0401576B"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A cadenza trimestrale: stime degli indicatori a livello nazionale. </w:t>
            </w:r>
          </w:p>
        </w:tc>
        <w:tc>
          <w:tcPr>
            <w:tcW w:w="1457" w:type="dxa"/>
            <w:tcBorders>
              <w:left w:val="nil"/>
              <w:right w:val="nil"/>
            </w:tcBorders>
            <w:shd w:val="clear" w:color="auto" w:fill="FFFFFF" w:themeFill="background1"/>
          </w:tcPr>
          <w:p w14:paraId="0870287A"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A cadenza annuale e trimestrale: stime dell’input di lavoro a livello nazionale.</w:t>
            </w:r>
          </w:p>
          <w:p w14:paraId="51CD91BB"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p w14:paraId="565CA2BA"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A cadenza annuale: stime dell’input di lavoro nel dettaglio regionale e provinciale. </w:t>
            </w:r>
          </w:p>
        </w:tc>
      </w:tr>
      <w:tr w:rsidR="00133A63" w:rsidRPr="00B91B37" w14:paraId="7178FBB1" w14:textId="77777777" w:rsidTr="007A2049">
        <w:trPr>
          <w:cantSplit/>
        </w:trPr>
        <w:tc>
          <w:tcPr>
            <w:tcW w:w="1457" w:type="dxa"/>
            <w:tcBorders>
              <w:left w:val="nil"/>
              <w:right w:val="nil"/>
            </w:tcBorders>
          </w:tcPr>
          <w:p w14:paraId="14BE744D" w14:textId="77777777" w:rsidR="00133A63" w:rsidRPr="00B91B37" w:rsidRDefault="00133A63" w:rsidP="00C13A4E">
            <w:pPr>
              <w:spacing w:before="60" w:after="40"/>
              <w:jc w:val="left"/>
              <w:rPr>
                <w:rFonts w:ascii="Arial Narrow" w:hAnsi="Arial Narrow" w:cs="Arial"/>
                <w:b/>
                <w:sz w:val="15"/>
                <w:szCs w:val="15"/>
              </w:rPr>
            </w:pPr>
            <w:r w:rsidRPr="00B91B37">
              <w:rPr>
                <w:rFonts w:ascii="Arial Narrow" w:hAnsi="Arial Narrow" w:cs="Arial"/>
                <w:b/>
                <w:sz w:val="15"/>
                <w:szCs w:val="15"/>
              </w:rPr>
              <w:t>Tempestività</w:t>
            </w:r>
          </w:p>
        </w:tc>
        <w:tc>
          <w:tcPr>
            <w:tcW w:w="1457" w:type="dxa"/>
            <w:tcBorders>
              <w:left w:val="nil"/>
              <w:right w:val="nil"/>
            </w:tcBorders>
            <w:shd w:val="clear" w:color="auto" w:fill="F2F2F2" w:themeFill="background1" w:themeFillShade="F2"/>
          </w:tcPr>
          <w:p w14:paraId="698076E0" w14:textId="77777777" w:rsidR="00133A63" w:rsidRPr="00B91B37"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B91B37">
              <w:rPr>
                <w:rFonts w:ascii="Arial Narrow" w:hAnsi="Arial Narrow" w:cs="Arial"/>
                <w:sz w:val="15"/>
                <w:szCs w:val="15"/>
              </w:rPr>
              <w:t>50 giorni rispetto al trimestre di riferimento.</w:t>
            </w:r>
          </w:p>
        </w:tc>
        <w:tc>
          <w:tcPr>
            <w:tcW w:w="1457" w:type="dxa"/>
            <w:tcBorders>
              <w:left w:val="nil"/>
              <w:right w:val="nil"/>
            </w:tcBorders>
            <w:shd w:val="clear" w:color="auto" w:fill="FFFFFF" w:themeFill="background1"/>
          </w:tcPr>
          <w:p w14:paraId="00E9CC7D" w14:textId="190238C1"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48 giorni rispetto al mese di riferimento.</w:t>
            </w:r>
          </w:p>
        </w:tc>
        <w:tc>
          <w:tcPr>
            <w:tcW w:w="1457" w:type="dxa"/>
            <w:tcBorders>
              <w:left w:val="nil"/>
              <w:right w:val="nil"/>
            </w:tcBorders>
            <w:shd w:val="clear" w:color="auto" w:fill="F2F2F2" w:themeFill="background1" w:themeFillShade="F2"/>
          </w:tcPr>
          <w:p w14:paraId="24568EEA"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48 giorni rispetto al mese di riferimento per i buoni lavoro venduti.</w:t>
            </w:r>
          </w:p>
          <w:p w14:paraId="27B57930"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3541BA5A"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3 mesi rispetto all’ultimo anno per i prestatori.</w:t>
            </w:r>
          </w:p>
          <w:p w14:paraId="5876A51D" w14:textId="064DB6D5" w:rsidR="00AB4BA4" w:rsidRPr="00B91B37" w:rsidRDefault="00AB4BA4" w:rsidP="00C13A4E">
            <w:pPr>
              <w:pStyle w:val="Paragrafoelenco10"/>
              <w:tabs>
                <w:tab w:val="left" w:pos="224"/>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5AA922EC"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68 giorni rispetto al trimestre di riferimento.</w:t>
            </w:r>
          </w:p>
        </w:tc>
        <w:tc>
          <w:tcPr>
            <w:tcW w:w="1457" w:type="dxa"/>
            <w:tcBorders>
              <w:left w:val="nil"/>
              <w:right w:val="nil"/>
            </w:tcBorders>
            <w:shd w:val="clear" w:color="auto" w:fill="F2F2F2" w:themeFill="background1" w:themeFillShade="F2"/>
          </w:tcPr>
          <w:p w14:paraId="25ADAC53" w14:textId="77777777" w:rsidR="00133A63" w:rsidRPr="00B91B37" w:rsidRDefault="00133A63" w:rsidP="00C13A4E">
            <w:pPr>
              <w:pStyle w:val="Paragrafoelenco10"/>
              <w:tabs>
                <w:tab w:val="left" w:pos="224"/>
              </w:tabs>
              <w:spacing w:before="60" w:after="40"/>
              <w:ind w:left="72"/>
              <w:contextualSpacing w:val="0"/>
              <w:jc w:val="left"/>
              <w:rPr>
                <w:rFonts w:ascii="Arial Narrow" w:hAnsi="Arial Narrow" w:cs="Arial"/>
                <w:sz w:val="15"/>
                <w:szCs w:val="15"/>
              </w:rPr>
            </w:pPr>
            <w:r w:rsidRPr="00B91B37">
              <w:rPr>
                <w:rFonts w:ascii="Arial Narrow" w:hAnsi="Arial Narrow" w:cs="Arial"/>
                <w:sz w:val="15"/>
                <w:szCs w:val="15"/>
              </w:rPr>
              <w:t>68 giorni rispetto al trimestre di riferimento.</w:t>
            </w:r>
          </w:p>
        </w:tc>
        <w:tc>
          <w:tcPr>
            <w:tcW w:w="1457" w:type="dxa"/>
            <w:tcBorders>
              <w:left w:val="nil"/>
              <w:right w:val="nil"/>
            </w:tcBorders>
            <w:shd w:val="clear" w:color="auto" w:fill="FFFFFF" w:themeFill="background1"/>
          </w:tcPr>
          <w:p w14:paraId="12B8B7E8"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60 giorni rispetto al trimestre di riferimento</w:t>
            </w:r>
          </w:p>
          <w:p w14:paraId="53740B42"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(stima provvisoria).</w:t>
            </w:r>
          </w:p>
          <w:p w14:paraId="25E0C3DC"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p w14:paraId="3AC6A371"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tc>
      </w:tr>
      <w:tr w:rsidR="00133A63" w:rsidRPr="00B91B37" w14:paraId="2954097F" w14:textId="77777777" w:rsidTr="007A2049">
        <w:trPr>
          <w:cantSplit/>
        </w:trPr>
        <w:tc>
          <w:tcPr>
            <w:tcW w:w="1457" w:type="dxa"/>
            <w:tcBorders>
              <w:left w:val="nil"/>
              <w:right w:val="nil"/>
            </w:tcBorders>
          </w:tcPr>
          <w:p w14:paraId="495CA6BE" w14:textId="77777777" w:rsidR="00133A63" w:rsidRPr="00B91B37" w:rsidRDefault="00133A63" w:rsidP="00C13A4E">
            <w:pPr>
              <w:spacing w:before="60" w:after="40"/>
              <w:jc w:val="left"/>
              <w:rPr>
                <w:rFonts w:ascii="Arial Narrow" w:hAnsi="Arial Narrow" w:cs="Arial"/>
                <w:b/>
                <w:sz w:val="15"/>
                <w:szCs w:val="15"/>
              </w:rPr>
            </w:pPr>
            <w:r w:rsidRPr="00B91B37">
              <w:rPr>
                <w:rFonts w:ascii="Arial Narrow" w:hAnsi="Arial Narrow" w:cs="Arial"/>
                <w:b/>
                <w:sz w:val="15"/>
                <w:szCs w:val="15"/>
              </w:rPr>
              <w:t xml:space="preserve">Riferimento all’ultima diffusione </w:t>
            </w:r>
          </w:p>
        </w:tc>
        <w:tc>
          <w:tcPr>
            <w:tcW w:w="1457" w:type="dxa"/>
            <w:tcBorders>
              <w:left w:val="nil"/>
              <w:right w:val="nil"/>
            </w:tcBorders>
            <w:shd w:val="clear" w:color="auto" w:fill="F2F2F2" w:themeFill="background1" w:themeFillShade="F2"/>
          </w:tcPr>
          <w:p w14:paraId="0275A104" w14:textId="77777777" w:rsidR="00133A63" w:rsidRPr="00B91B37"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B91B37">
              <w:rPr>
                <w:rFonts w:ascii="Arial Narrow" w:hAnsi="Arial Narrow" w:cs="Arial"/>
                <w:sz w:val="15"/>
                <w:szCs w:val="15"/>
              </w:rPr>
              <w:t>Percorso parlante:</w:t>
            </w:r>
          </w:p>
          <w:p w14:paraId="75AECFB2" w14:textId="77777777" w:rsidR="00133A63" w:rsidRPr="00B91B37" w:rsidRDefault="00151976" w:rsidP="00C13A4E">
            <w:pPr>
              <w:pStyle w:val="Paragrafoelenco1"/>
              <w:tabs>
                <w:tab w:val="left" w:pos="176"/>
              </w:tabs>
              <w:spacing w:before="60" w:after="40"/>
              <w:ind w:left="34"/>
              <w:contextualSpacing w:val="0"/>
              <w:jc w:val="left"/>
              <w:rPr>
                <w:rFonts w:ascii="Arial Narrow" w:hAnsi="Arial Narrow" w:cs="Arial"/>
                <w:sz w:val="15"/>
                <w:szCs w:val="15"/>
              </w:rPr>
            </w:pPr>
            <w:hyperlink r:id="rId32" w:history="1">
              <w:r w:rsidR="00133A63" w:rsidRPr="00B91B37">
                <w:rPr>
                  <w:rStyle w:val="Collegamentoipertestuale"/>
                  <w:rFonts w:ascii="Arial Narrow" w:hAnsi="Arial Narrow" w:cs="Arial"/>
                  <w:sz w:val="15"/>
                  <w:szCs w:val="15"/>
                </w:rPr>
                <w:t>www.lavoro.gov.it</w:t>
              </w:r>
            </w:hyperlink>
          </w:p>
          <w:p w14:paraId="4E62D72D" w14:textId="77777777" w:rsidR="00133A63" w:rsidRPr="00B91B37"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B91B37">
              <w:rPr>
                <w:rFonts w:ascii="Arial Narrow" w:hAnsi="Arial Narrow" w:cs="Arial"/>
                <w:sz w:val="15"/>
                <w:szCs w:val="15"/>
              </w:rPr>
              <w:t>Temi e priorità &gt; Occupazione &gt; Studi e Statistiche &gt; Nota trimestrale delle Comunicazioni obbligatorie</w:t>
            </w:r>
          </w:p>
          <w:p w14:paraId="40E5BF53" w14:textId="77777777" w:rsidR="00133A63" w:rsidRPr="00B91B37"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p>
          <w:p w14:paraId="48E9B529" w14:textId="77777777" w:rsidR="00133A63" w:rsidRPr="00B91B37"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B91B37">
              <w:rPr>
                <w:rFonts w:ascii="Arial Narrow" w:hAnsi="Arial Narrow" w:cs="Arial"/>
                <w:sz w:val="15"/>
                <w:szCs w:val="15"/>
              </w:rPr>
              <w:t>Link diretto:</w:t>
            </w:r>
          </w:p>
          <w:p w14:paraId="3596F13A" w14:textId="77777777" w:rsidR="00133A63" w:rsidRPr="00B91B37" w:rsidRDefault="00151976" w:rsidP="00C13A4E">
            <w:pPr>
              <w:pStyle w:val="Paragrafoelenco10"/>
              <w:tabs>
                <w:tab w:val="left" w:pos="224"/>
              </w:tabs>
              <w:spacing w:before="60" w:after="40"/>
              <w:ind w:left="0"/>
              <w:contextualSpacing w:val="0"/>
              <w:jc w:val="left"/>
              <w:rPr>
                <w:rStyle w:val="Collegamentoipertestuale"/>
                <w:rFonts w:ascii="Arial Narrow" w:eastAsia="Times New Roman" w:hAnsi="Arial Narrow" w:cs="Arial"/>
                <w:sz w:val="15"/>
                <w:szCs w:val="15"/>
              </w:rPr>
            </w:pPr>
            <w:hyperlink r:id="rId33" w:history="1">
              <w:r w:rsidR="00133A63" w:rsidRPr="00B91B37">
                <w:rPr>
                  <w:rStyle w:val="Collegamentoipertestuale"/>
                  <w:rFonts w:ascii="Arial Narrow" w:eastAsia="Times New Roman" w:hAnsi="Arial Narrow" w:cs="Arial"/>
                  <w:sz w:val="15"/>
                  <w:szCs w:val="15"/>
                </w:rPr>
                <w:t>Studi e statistiche SISCO</w:t>
              </w:r>
            </w:hyperlink>
          </w:p>
          <w:p w14:paraId="1581FC64" w14:textId="0DFB8C9A" w:rsidR="00AB4BA4" w:rsidRPr="00B91B37" w:rsidRDefault="00AB4BA4" w:rsidP="00C13A4E">
            <w:pPr>
              <w:pStyle w:val="Paragrafoelenco10"/>
              <w:tabs>
                <w:tab w:val="left" w:pos="224"/>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36BC32AA"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Percorso parlante: </w:t>
            </w:r>
            <w:hyperlink r:id="rId34" w:history="1">
              <w:r w:rsidRPr="00B91B37">
                <w:rPr>
                  <w:rStyle w:val="Collegamentoipertestuale"/>
                  <w:rFonts w:ascii="Arial Narrow" w:eastAsia="Times New Roman" w:hAnsi="Arial Narrow" w:cs="Arial"/>
                  <w:sz w:val="15"/>
                  <w:szCs w:val="15"/>
                </w:rPr>
                <w:t>www.inps.it</w:t>
              </w:r>
            </w:hyperlink>
            <w:r w:rsidRPr="00B91B37">
              <w:rPr>
                <w:rFonts w:ascii="Arial Narrow" w:hAnsi="Arial Narrow" w:cs="Arial"/>
                <w:sz w:val="15"/>
                <w:szCs w:val="15"/>
              </w:rPr>
              <w:t xml:space="preserve"> Dati e analisi &gt; Osservatori statistici &gt; Osservatorio sul precariato</w:t>
            </w:r>
          </w:p>
          <w:p w14:paraId="6CF06F48"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5EEA20F4"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sz w:val="15"/>
                <w:szCs w:val="15"/>
              </w:rPr>
            </w:pPr>
            <w:r w:rsidRPr="00B91B37">
              <w:rPr>
                <w:rFonts w:ascii="Arial Narrow" w:hAnsi="Arial Narrow" w:cs="Arial"/>
                <w:sz w:val="15"/>
                <w:szCs w:val="15"/>
              </w:rPr>
              <w:t xml:space="preserve">Link diretto: </w:t>
            </w:r>
          </w:p>
          <w:p w14:paraId="0A3AFCBA" w14:textId="0F5787D5" w:rsidR="00133A63" w:rsidRPr="00B91B37" w:rsidRDefault="00151976" w:rsidP="00C13A4E">
            <w:pPr>
              <w:pStyle w:val="Paragrafoelenco10"/>
              <w:tabs>
                <w:tab w:val="left" w:pos="224"/>
              </w:tabs>
              <w:spacing w:before="60" w:after="40"/>
              <w:ind w:left="0"/>
              <w:contextualSpacing w:val="0"/>
              <w:jc w:val="left"/>
              <w:rPr>
                <w:rFonts w:ascii="Arial Narrow" w:hAnsi="Arial Narrow" w:cs="Arial"/>
                <w:sz w:val="15"/>
                <w:szCs w:val="15"/>
              </w:rPr>
            </w:pPr>
            <w:hyperlink r:id="rId35" w:tooltip="Osservatorio sul Precariato" w:history="1">
              <w:r w:rsidR="00133A63" w:rsidRPr="00B91B37">
                <w:rPr>
                  <w:rStyle w:val="Collegamentoipertestuale"/>
                  <w:rFonts w:ascii="Arial Narrow" w:eastAsia="Times New Roman" w:hAnsi="Arial Narrow" w:cs="Arial"/>
                  <w:sz w:val="15"/>
                  <w:szCs w:val="15"/>
                </w:rPr>
                <w:t>Osservatorio Precariato</w:t>
              </w:r>
            </w:hyperlink>
          </w:p>
        </w:tc>
        <w:tc>
          <w:tcPr>
            <w:tcW w:w="1457" w:type="dxa"/>
            <w:tcBorders>
              <w:left w:val="nil"/>
              <w:right w:val="nil"/>
            </w:tcBorders>
            <w:shd w:val="clear" w:color="auto" w:fill="F2F2F2" w:themeFill="background1" w:themeFillShade="F2"/>
          </w:tcPr>
          <w:p w14:paraId="13FE160F"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Percorso parlante: </w:t>
            </w:r>
            <w:hyperlink r:id="rId36" w:history="1">
              <w:r w:rsidRPr="00B91B37">
                <w:rPr>
                  <w:rStyle w:val="Collegamentoipertestuale"/>
                  <w:rFonts w:ascii="Arial Narrow" w:eastAsia="Times New Roman" w:hAnsi="Arial Narrow" w:cs="Arial"/>
                  <w:sz w:val="15"/>
                  <w:szCs w:val="15"/>
                </w:rPr>
                <w:t>www.inps.it</w:t>
              </w:r>
            </w:hyperlink>
            <w:r w:rsidRPr="00B91B37">
              <w:rPr>
                <w:rFonts w:ascii="Arial Narrow" w:hAnsi="Arial Narrow" w:cs="Arial"/>
                <w:sz w:val="15"/>
                <w:szCs w:val="15"/>
              </w:rPr>
              <w:t xml:space="preserve"> Dati e analisi &gt; Osservatori statistici &gt; Osservatorio sul lavoro accessorio</w:t>
            </w:r>
          </w:p>
          <w:p w14:paraId="15A0F08E"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5A39266A" w14:textId="77777777" w:rsidR="00133A63" w:rsidRPr="00B91B37"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Link diretto:</w:t>
            </w:r>
          </w:p>
          <w:p w14:paraId="1D648738" w14:textId="6BA5574D" w:rsidR="00133A63" w:rsidRPr="00B91B37" w:rsidRDefault="00151976" w:rsidP="00C13A4E">
            <w:pPr>
              <w:spacing w:before="60"/>
              <w:jc w:val="left"/>
              <w:rPr>
                <w:rFonts w:ascii="Arial Narrow" w:hAnsi="Arial Narrow" w:cs="Arial"/>
                <w:sz w:val="15"/>
                <w:szCs w:val="15"/>
              </w:rPr>
            </w:pPr>
            <w:hyperlink r:id="rId37" w:history="1">
              <w:r w:rsidR="00133A63" w:rsidRPr="00B91B37">
                <w:rPr>
                  <w:rStyle w:val="Collegamentoipertestuale"/>
                  <w:rFonts w:ascii="Arial Narrow" w:hAnsi="Arial Narrow"/>
                  <w:sz w:val="15"/>
                  <w:szCs w:val="15"/>
                </w:rPr>
                <w:t>Osservatorio Lavoro accessorio</w:t>
              </w:r>
            </w:hyperlink>
          </w:p>
        </w:tc>
        <w:tc>
          <w:tcPr>
            <w:tcW w:w="1457" w:type="dxa"/>
            <w:tcBorders>
              <w:left w:val="nil"/>
              <w:right w:val="nil"/>
            </w:tcBorders>
            <w:shd w:val="clear" w:color="auto" w:fill="FFFFFF" w:themeFill="background1"/>
          </w:tcPr>
          <w:p w14:paraId="34A42658"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 xml:space="preserve">Percorso parlante: </w:t>
            </w:r>
            <w:hyperlink r:id="rId38" w:history="1">
              <w:r w:rsidRPr="00B91B37">
                <w:rPr>
                  <w:rStyle w:val="Collegamentoipertestuale"/>
                  <w:rFonts w:ascii="Arial Narrow" w:eastAsia="Times New Roman" w:hAnsi="Arial Narrow" w:cs="Arial"/>
                  <w:sz w:val="15"/>
                  <w:szCs w:val="15"/>
                </w:rPr>
                <w:t>www.istat.it</w:t>
              </w:r>
            </w:hyperlink>
          </w:p>
          <w:p w14:paraId="185FBDE3"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Argomento: lavoro e retribuzioni &gt; Archivio &gt;Il mercato del lavoro</w:t>
            </w:r>
          </w:p>
          <w:p w14:paraId="2C045E9F"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3EAEB33B"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Link diretto:</w:t>
            </w:r>
          </w:p>
          <w:p w14:paraId="6A64B205" w14:textId="4B746856" w:rsidR="00133A63" w:rsidRPr="00B91B37" w:rsidRDefault="00151976" w:rsidP="00C13A4E">
            <w:pPr>
              <w:pStyle w:val="Paragrafoelenco10"/>
              <w:tabs>
                <w:tab w:val="left" w:pos="224"/>
              </w:tabs>
              <w:spacing w:before="60" w:after="40"/>
              <w:ind w:left="0"/>
              <w:contextualSpacing w:val="0"/>
              <w:jc w:val="left"/>
              <w:rPr>
                <w:rFonts w:ascii="Arial Narrow" w:hAnsi="Arial Narrow" w:cs="Arial"/>
                <w:sz w:val="15"/>
                <w:szCs w:val="15"/>
              </w:rPr>
            </w:pPr>
            <w:hyperlink r:id="rId39" w:history="1">
              <w:r w:rsidR="00133A63" w:rsidRPr="00B91B37">
                <w:rPr>
                  <w:rStyle w:val="Collegamentoipertestuale"/>
                  <w:rFonts w:ascii="Arial Narrow" w:eastAsia="Times New Roman" w:hAnsi="Arial Narrow" w:cs="Arial"/>
                  <w:sz w:val="15"/>
                  <w:szCs w:val="15"/>
                </w:rPr>
                <w:t>Il mercato del lavoro- una lettura integrata</w:t>
              </w:r>
            </w:hyperlink>
          </w:p>
        </w:tc>
        <w:tc>
          <w:tcPr>
            <w:tcW w:w="1457" w:type="dxa"/>
            <w:tcBorders>
              <w:left w:val="nil"/>
              <w:right w:val="nil"/>
            </w:tcBorders>
            <w:shd w:val="clear" w:color="auto" w:fill="F2F2F2" w:themeFill="background1" w:themeFillShade="F2"/>
          </w:tcPr>
          <w:p w14:paraId="340E5604"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 xml:space="preserve">Percorso parlante: </w:t>
            </w:r>
            <w:hyperlink r:id="rId40" w:history="1">
              <w:r w:rsidRPr="00B91B37">
                <w:rPr>
                  <w:rStyle w:val="Collegamentoipertestuale"/>
                  <w:rFonts w:ascii="Arial Narrow" w:eastAsia="Times New Roman" w:hAnsi="Arial Narrow" w:cs="Arial"/>
                  <w:sz w:val="15"/>
                  <w:szCs w:val="15"/>
                </w:rPr>
                <w:t>www.istat.it</w:t>
              </w:r>
            </w:hyperlink>
          </w:p>
          <w:p w14:paraId="25069605"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Argomento: lavoro e retribuzioni &gt; Archivio &gt;Il mercato del lavoro</w:t>
            </w:r>
          </w:p>
          <w:p w14:paraId="08B60AFF"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4AD08F8F" w14:textId="77777777" w:rsidR="00133A63" w:rsidRPr="00B91B37"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B91B37">
              <w:rPr>
                <w:rFonts w:ascii="Arial Narrow" w:hAnsi="Arial Narrow" w:cs="Arial"/>
                <w:sz w:val="15"/>
                <w:szCs w:val="15"/>
              </w:rPr>
              <w:t>Link diretto:</w:t>
            </w:r>
          </w:p>
          <w:p w14:paraId="3E204042" w14:textId="0EB6B92E" w:rsidR="00133A63" w:rsidRPr="00B91B37" w:rsidRDefault="00151976" w:rsidP="00C13A4E">
            <w:pPr>
              <w:pStyle w:val="Paragrafoelenco10"/>
              <w:tabs>
                <w:tab w:val="left" w:pos="224"/>
              </w:tabs>
              <w:spacing w:before="60" w:after="40"/>
              <w:ind w:left="0"/>
              <w:contextualSpacing w:val="0"/>
              <w:jc w:val="left"/>
              <w:rPr>
                <w:rFonts w:ascii="Arial Narrow" w:hAnsi="Arial Narrow" w:cs="Arial"/>
                <w:sz w:val="15"/>
                <w:szCs w:val="15"/>
              </w:rPr>
            </w:pPr>
            <w:hyperlink r:id="rId41" w:history="1">
              <w:r w:rsidR="00133A63" w:rsidRPr="00B91B37">
                <w:rPr>
                  <w:rStyle w:val="Collegamentoipertestuale"/>
                  <w:rFonts w:ascii="Arial Narrow" w:eastAsia="Times New Roman" w:hAnsi="Arial Narrow" w:cs="Arial"/>
                  <w:sz w:val="15"/>
                  <w:szCs w:val="15"/>
                </w:rPr>
                <w:t>Il mercato del lavoro- una lettura integrata</w:t>
              </w:r>
            </w:hyperlink>
          </w:p>
        </w:tc>
        <w:tc>
          <w:tcPr>
            <w:tcW w:w="1457" w:type="dxa"/>
            <w:tcBorders>
              <w:left w:val="nil"/>
              <w:right w:val="nil"/>
            </w:tcBorders>
            <w:shd w:val="clear" w:color="auto" w:fill="FFFFFF" w:themeFill="background1"/>
          </w:tcPr>
          <w:p w14:paraId="764DFF9C" w14:textId="77777777" w:rsidR="00133A63" w:rsidRPr="00B91B37"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B91B37">
              <w:rPr>
                <w:rFonts w:ascii="Arial Narrow" w:hAnsi="Arial Narrow" w:cs="Arial"/>
                <w:sz w:val="15"/>
                <w:szCs w:val="15"/>
              </w:rPr>
              <w:t xml:space="preserve">I dati vengono rilasciati trimestralmente sul </w:t>
            </w:r>
            <w:proofErr w:type="spellStart"/>
            <w:r w:rsidRPr="00B91B37">
              <w:rPr>
                <w:rFonts w:ascii="Arial Narrow" w:hAnsi="Arial Narrow" w:cs="Arial"/>
                <w:sz w:val="15"/>
                <w:szCs w:val="15"/>
              </w:rPr>
              <w:t>datawarehouse</w:t>
            </w:r>
            <w:proofErr w:type="spellEnd"/>
            <w:r w:rsidRPr="00B91B37">
              <w:rPr>
                <w:rFonts w:ascii="Arial Narrow" w:hAnsi="Arial Narrow" w:cs="Arial"/>
                <w:sz w:val="15"/>
                <w:szCs w:val="15"/>
              </w:rPr>
              <w:t xml:space="preserve"> dell’Istat (</w:t>
            </w:r>
            <w:proofErr w:type="spellStart"/>
            <w:r w:rsidRPr="00B91B37">
              <w:rPr>
                <w:rFonts w:ascii="Arial Narrow" w:hAnsi="Arial Narrow" w:cs="Arial"/>
                <w:sz w:val="15"/>
                <w:szCs w:val="15"/>
              </w:rPr>
              <w:t>I.stat</w:t>
            </w:r>
            <w:proofErr w:type="spellEnd"/>
            <w:r w:rsidRPr="00B91B37">
              <w:rPr>
                <w:rFonts w:ascii="Arial Narrow" w:hAnsi="Arial Narrow" w:cs="Arial"/>
                <w:sz w:val="15"/>
                <w:szCs w:val="15"/>
              </w:rPr>
              <w:t>)</w:t>
            </w:r>
          </w:p>
        </w:tc>
      </w:tr>
    </w:tbl>
    <w:p w14:paraId="15C31824" w14:textId="0AA1B4B5" w:rsidR="00133A63" w:rsidRPr="00B91B37" w:rsidRDefault="00133A63" w:rsidP="005B20A7">
      <w:pPr>
        <w:rPr>
          <w:rFonts w:cs="Arial"/>
          <w:b/>
          <w:color w:val="000000"/>
          <w:sz w:val="24"/>
          <w:szCs w:val="26"/>
        </w:rPr>
      </w:pPr>
    </w:p>
    <w:p w14:paraId="789E4803" w14:textId="77777777" w:rsidR="00133A63" w:rsidRPr="00B91B37" w:rsidRDefault="00133A63">
      <w:pPr>
        <w:spacing w:after="0"/>
        <w:jc w:val="left"/>
        <w:rPr>
          <w:rFonts w:cs="Arial"/>
          <w:b/>
          <w:color w:val="000000"/>
          <w:sz w:val="24"/>
          <w:szCs w:val="26"/>
        </w:rPr>
      </w:pPr>
      <w:r w:rsidRPr="00B91B37">
        <w:rPr>
          <w:rFonts w:cs="Arial"/>
          <w:b/>
          <w:color w:val="000000"/>
          <w:sz w:val="24"/>
          <w:szCs w:val="26"/>
        </w:rPr>
        <w:br w:type="page"/>
      </w:r>
    </w:p>
    <w:p w14:paraId="26054E4C" w14:textId="77777777" w:rsidR="004176C3" w:rsidRPr="00B91B37" w:rsidRDefault="004176C3" w:rsidP="005B20A7">
      <w:pPr>
        <w:rPr>
          <w:rFonts w:ascii="Arial Narrow" w:hAnsi="Arial Narrow" w:cs="Arial"/>
          <w:b/>
          <w:caps/>
          <w:color w:val="17365D"/>
          <w:kern w:val="28"/>
        </w:rPr>
      </w:pPr>
      <w:r w:rsidRPr="00B91B37">
        <w:rPr>
          <w:rFonts w:ascii="Arial Narrow" w:hAnsi="Arial Narrow" w:cs="Arial"/>
          <w:b/>
          <w:caps/>
          <w:color w:val="17365D"/>
          <w:kern w:val="28"/>
        </w:rPr>
        <w:lastRenderedPageBreak/>
        <w:t xml:space="preserve">Prospetto 2. </w:t>
      </w:r>
      <w:r w:rsidRPr="00B91B37">
        <w:rPr>
          <w:rFonts w:ascii="Arial Narrow" w:hAnsi="Arial Narrow" w:cs="Arial"/>
          <w:b/>
          <w:color w:val="17365D"/>
          <w:kern w:val="28"/>
        </w:rPr>
        <w:t>CARATTERISTICHE PRINCIPALI DELLE FONTI ORIGINALI DEI DATI SULL’OCCUPAZIONE</w:t>
      </w:r>
    </w:p>
    <w:tbl>
      <w:tblPr>
        <w:tblW w:w="9645"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A0" w:firstRow="1" w:lastRow="0" w:firstColumn="1" w:lastColumn="0" w:noHBand="0" w:noVBand="0"/>
      </w:tblPr>
      <w:tblGrid>
        <w:gridCol w:w="4406"/>
        <w:gridCol w:w="691"/>
        <w:gridCol w:w="964"/>
        <w:gridCol w:w="965"/>
        <w:gridCol w:w="850"/>
        <w:gridCol w:w="850"/>
        <w:gridCol w:w="919"/>
      </w:tblGrid>
      <w:tr w:rsidR="004176C3" w:rsidRPr="00B91B37" w14:paraId="03934237" w14:textId="77777777" w:rsidTr="001C1CA3">
        <w:trPr>
          <w:trHeight w:val="255"/>
        </w:trPr>
        <w:tc>
          <w:tcPr>
            <w:tcW w:w="4551" w:type="dxa"/>
            <w:vAlign w:val="center"/>
          </w:tcPr>
          <w:p w14:paraId="34997002" w14:textId="6B3D8722" w:rsidR="004176C3" w:rsidRPr="00B91B37" w:rsidRDefault="004176C3" w:rsidP="001D035B">
            <w:pPr>
              <w:spacing w:after="0"/>
              <w:rPr>
                <w:rFonts w:ascii="Arial Narrow" w:hAnsi="Arial Narrow"/>
                <w:sz w:val="16"/>
                <w:szCs w:val="16"/>
                <w:lang w:eastAsia="it-IT"/>
              </w:rPr>
            </w:pPr>
          </w:p>
        </w:tc>
        <w:tc>
          <w:tcPr>
            <w:tcW w:w="709" w:type="dxa"/>
            <w:vAlign w:val="center"/>
          </w:tcPr>
          <w:p w14:paraId="7D6AD19E" w14:textId="77777777" w:rsidR="004176C3" w:rsidRPr="00B91B37" w:rsidRDefault="004176C3" w:rsidP="008B7C55">
            <w:pPr>
              <w:spacing w:after="0"/>
              <w:ind w:left="-86"/>
              <w:jc w:val="center"/>
              <w:rPr>
                <w:rFonts w:ascii="Arial Narrow" w:hAnsi="Arial Narrow"/>
                <w:b/>
                <w:sz w:val="16"/>
                <w:szCs w:val="16"/>
                <w:lang w:eastAsia="it-IT"/>
              </w:rPr>
            </w:pPr>
            <w:proofErr w:type="spellStart"/>
            <w:r w:rsidRPr="00B91B37">
              <w:rPr>
                <w:rFonts w:ascii="Arial Narrow" w:hAnsi="Arial Narrow"/>
                <w:b/>
                <w:sz w:val="16"/>
                <w:szCs w:val="16"/>
                <w:lang w:eastAsia="it-IT"/>
              </w:rPr>
              <w:t>Mlps</w:t>
            </w:r>
            <w:proofErr w:type="spellEnd"/>
            <w:r w:rsidRPr="00B91B37">
              <w:rPr>
                <w:rFonts w:ascii="Arial Narrow" w:hAnsi="Arial Narrow"/>
                <w:b/>
                <w:sz w:val="16"/>
                <w:szCs w:val="16"/>
                <w:lang w:eastAsia="it-IT"/>
              </w:rPr>
              <w:t xml:space="preserve">- </w:t>
            </w:r>
            <w:proofErr w:type="spellStart"/>
            <w:r w:rsidRPr="00B91B37">
              <w:rPr>
                <w:rFonts w:ascii="Arial Narrow" w:hAnsi="Arial Narrow"/>
                <w:b/>
                <w:sz w:val="16"/>
                <w:szCs w:val="16"/>
                <w:lang w:eastAsia="it-IT"/>
              </w:rPr>
              <w:t>Sisco</w:t>
            </w:r>
            <w:proofErr w:type="spellEnd"/>
          </w:p>
        </w:tc>
        <w:tc>
          <w:tcPr>
            <w:tcW w:w="992" w:type="dxa"/>
            <w:vAlign w:val="center"/>
          </w:tcPr>
          <w:p w14:paraId="05F892E3" w14:textId="77777777" w:rsidR="004176C3" w:rsidRPr="00B91B37" w:rsidRDefault="004176C3" w:rsidP="008B7C55">
            <w:pPr>
              <w:spacing w:after="0"/>
              <w:ind w:left="-93" w:right="-23"/>
              <w:jc w:val="center"/>
              <w:rPr>
                <w:rFonts w:ascii="Arial Narrow" w:hAnsi="Arial Narrow"/>
                <w:b/>
                <w:sz w:val="16"/>
                <w:szCs w:val="16"/>
                <w:lang w:eastAsia="it-IT"/>
              </w:rPr>
            </w:pPr>
            <w:r w:rsidRPr="00B91B37">
              <w:rPr>
                <w:rFonts w:ascii="Arial Narrow" w:hAnsi="Arial Narrow"/>
                <w:b/>
                <w:sz w:val="16"/>
                <w:szCs w:val="16"/>
                <w:lang w:eastAsia="it-IT"/>
              </w:rPr>
              <w:t>Inps- Osservatorio precariato</w:t>
            </w:r>
          </w:p>
        </w:tc>
        <w:tc>
          <w:tcPr>
            <w:tcW w:w="993" w:type="dxa"/>
            <w:vAlign w:val="center"/>
          </w:tcPr>
          <w:p w14:paraId="2C27C4F0" w14:textId="77777777" w:rsidR="004176C3" w:rsidRPr="00B91B37" w:rsidRDefault="004176C3" w:rsidP="008B7C55">
            <w:pPr>
              <w:spacing w:after="0"/>
              <w:ind w:left="-117" w:right="-142"/>
              <w:jc w:val="center"/>
              <w:rPr>
                <w:rFonts w:ascii="Arial Narrow" w:hAnsi="Arial Narrow"/>
                <w:b/>
                <w:sz w:val="16"/>
                <w:szCs w:val="16"/>
                <w:lang w:eastAsia="it-IT"/>
              </w:rPr>
            </w:pPr>
            <w:r w:rsidRPr="00B91B37">
              <w:rPr>
                <w:rFonts w:ascii="Arial Narrow" w:hAnsi="Arial Narrow"/>
                <w:b/>
                <w:sz w:val="16"/>
                <w:szCs w:val="16"/>
                <w:lang w:eastAsia="it-IT"/>
              </w:rPr>
              <w:t>Inps- osservatorio lavoro accessorio</w:t>
            </w:r>
          </w:p>
        </w:tc>
        <w:tc>
          <w:tcPr>
            <w:tcW w:w="874" w:type="dxa"/>
            <w:vAlign w:val="center"/>
          </w:tcPr>
          <w:p w14:paraId="0CBB070E" w14:textId="77777777" w:rsidR="004176C3" w:rsidRPr="00B91B37" w:rsidRDefault="004176C3" w:rsidP="008B7C55">
            <w:pPr>
              <w:spacing w:after="0"/>
              <w:ind w:left="-353" w:right="-118" w:firstLine="353"/>
              <w:jc w:val="center"/>
              <w:rPr>
                <w:rFonts w:ascii="Arial Narrow" w:hAnsi="Arial Narrow"/>
                <w:b/>
                <w:sz w:val="16"/>
                <w:szCs w:val="16"/>
                <w:lang w:eastAsia="it-IT"/>
              </w:rPr>
            </w:pPr>
            <w:r w:rsidRPr="00B91B37">
              <w:rPr>
                <w:rFonts w:ascii="Arial Narrow" w:hAnsi="Arial Narrow"/>
                <w:b/>
                <w:sz w:val="16"/>
                <w:szCs w:val="16"/>
                <w:lang w:eastAsia="it-IT"/>
              </w:rPr>
              <w:t>Istat-</w:t>
            </w:r>
            <w:proofErr w:type="spellStart"/>
            <w:r w:rsidRPr="00B91B37">
              <w:rPr>
                <w:rFonts w:ascii="Arial Narrow" w:hAnsi="Arial Narrow"/>
                <w:b/>
                <w:sz w:val="16"/>
                <w:szCs w:val="16"/>
                <w:lang w:eastAsia="it-IT"/>
              </w:rPr>
              <w:t>Rfl</w:t>
            </w:r>
            <w:proofErr w:type="spellEnd"/>
          </w:p>
        </w:tc>
        <w:tc>
          <w:tcPr>
            <w:tcW w:w="874" w:type="dxa"/>
            <w:vAlign w:val="center"/>
          </w:tcPr>
          <w:p w14:paraId="7E0A4BB8" w14:textId="77777777" w:rsidR="004176C3" w:rsidRPr="00B91B37" w:rsidRDefault="004176C3" w:rsidP="008B7C55">
            <w:pPr>
              <w:spacing w:after="0"/>
              <w:ind w:left="-353" w:firstLine="353"/>
              <w:jc w:val="center"/>
              <w:rPr>
                <w:rFonts w:ascii="Arial Narrow" w:hAnsi="Arial Narrow"/>
                <w:b/>
                <w:sz w:val="16"/>
                <w:szCs w:val="16"/>
                <w:lang w:eastAsia="it-IT"/>
              </w:rPr>
            </w:pPr>
            <w:r w:rsidRPr="00B91B37">
              <w:rPr>
                <w:rFonts w:ascii="Arial Narrow" w:hAnsi="Arial Narrow"/>
                <w:b/>
                <w:sz w:val="16"/>
                <w:szCs w:val="16"/>
                <w:lang w:eastAsia="it-IT"/>
              </w:rPr>
              <w:t>Istat-Oros</w:t>
            </w:r>
          </w:p>
        </w:tc>
        <w:tc>
          <w:tcPr>
            <w:tcW w:w="945" w:type="dxa"/>
            <w:vAlign w:val="center"/>
          </w:tcPr>
          <w:p w14:paraId="6C07D56A" w14:textId="77777777" w:rsidR="004176C3" w:rsidRPr="00B91B37" w:rsidRDefault="004176C3" w:rsidP="008B7C55">
            <w:pPr>
              <w:spacing w:after="0"/>
              <w:ind w:left="-353" w:firstLine="353"/>
              <w:jc w:val="center"/>
              <w:rPr>
                <w:rFonts w:ascii="Arial Narrow" w:hAnsi="Arial Narrow"/>
                <w:b/>
                <w:sz w:val="16"/>
                <w:szCs w:val="16"/>
                <w:lang w:eastAsia="it-IT"/>
              </w:rPr>
            </w:pPr>
            <w:r w:rsidRPr="00B91B37">
              <w:rPr>
                <w:rFonts w:ascii="Arial Narrow" w:hAnsi="Arial Narrow"/>
                <w:b/>
                <w:sz w:val="16"/>
                <w:szCs w:val="16"/>
                <w:lang w:eastAsia="it-IT"/>
              </w:rPr>
              <w:t>Istat-CN</w:t>
            </w:r>
          </w:p>
        </w:tc>
      </w:tr>
      <w:tr w:rsidR="004176C3" w:rsidRPr="00B91B37" w14:paraId="66E36297" w14:textId="77777777" w:rsidTr="001C1CA3">
        <w:trPr>
          <w:trHeight w:val="255"/>
        </w:trPr>
        <w:tc>
          <w:tcPr>
            <w:tcW w:w="4551" w:type="dxa"/>
            <w:shd w:val="clear" w:color="auto" w:fill="17365D"/>
            <w:vAlign w:val="center"/>
          </w:tcPr>
          <w:p w14:paraId="435FF173" w14:textId="77777777" w:rsidR="004176C3" w:rsidRPr="00B91B37" w:rsidRDefault="004176C3" w:rsidP="001D035B">
            <w:pPr>
              <w:spacing w:after="0"/>
              <w:rPr>
                <w:rFonts w:ascii="Arial Narrow" w:hAnsi="Arial Narrow"/>
                <w:b/>
                <w:bCs/>
                <w:color w:val="FFFFFF"/>
                <w:sz w:val="16"/>
                <w:szCs w:val="16"/>
                <w:lang w:eastAsia="it-IT"/>
              </w:rPr>
            </w:pPr>
            <w:r w:rsidRPr="00B91B37">
              <w:rPr>
                <w:rFonts w:ascii="Arial Narrow" w:hAnsi="Arial Narrow"/>
                <w:b/>
                <w:bCs/>
                <w:color w:val="FFFFFF"/>
                <w:sz w:val="16"/>
                <w:szCs w:val="16"/>
                <w:lang w:eastAsia="it-IT"/>
              </w:rPr>
              <w:t>Tipologia di fonte</w:t>
            </w:r>
          </w:p>
        </w:tc>
        <w:tc>
          <w:tcPr>
            <w:tcW w:w="709" w:type="dxa"/>
            <w:shd w:val="clear" w:color="auto" w:fill="17365D"/>
            <w:vAlign w:val="center"/>
          </w:tcPr>
          <w:p w14:paraId="52BEAED4" w14:textId="77777777" w:rsidR="004176C3" w:rsidRPr="00B91B37" w:rsidRDefault="004176C3" w:rsidP="008B7C55">
            <w:pPr>
              <w:spacing w:after="0"/>
              <w:ind w:left="-86"/>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c>
          <w:tcPr>
            <w:tcW w:w="992" w:type="dxa"/>
            <w:shd w:val="clear" w:color="auto" w:fill="17365D"/>
            <w:vAlign w:val="center"/>
          </w:tcPr>
          <w:p w14:paraId="7845E3FD" w14:textId="77777777" w:rsidR="004176C3" w:rsidRPr="00B91B37" w:rsidRDefault="004176C3" w:rsidP="008B7C55">
            <w:pPr>
              <w:spacing w:after="0"/>
              <w:ind w:left="-353" w:firstLine="353"/>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c>
          <w:tcPr>
            <w:tcW w:w="993" w:type="dxa"/>
            <w:shd w:val="clear" w:color="auto" w:fill="17365D"/>
            <w:vAlign w:val="center"/>
          </w:tcPr>
          <w:p w14:paraId="2C484D1C" w14:textId="77777777" w:rsidR="004176C3" w:rsidRPr="00B91B37" w:rsidRDefault="004176C3" w:rsidP="008B7C55">
            <w:pPr>
              <w:spacing w:after="0"/>
              <w:ind w:left="-353" w:firstLine="353"/>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c>
          <w:tcPr>
            <w:tcW w:w="874" w:type="dxa"/>
            <w:shd w:val="clear" w:color="auto" w:fill="17365D"/>
            <w:vAlign w:val="center"/>
          </w:tcPr>
          <w:p w14:paraId="6CC2E9BC" w14:textId="77777777" w:rsidR="004176C3" w:rsidRPr="00B91B37" w:rsidRDefault="004176C3" w:rsidP="008B7C55">
            <w:pPr>
              <w:spacing w:after="0"/>
              <w:ind w:left="-353" w:firstLine="353"/>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c>
          <w:tcPr>
            <w:tcW w:w="874" w:type="dxa"/>
            <w:shd w:val="clear" w:color="auto" w:fill="17365D"/>
            <w:vAlign w:val="center"/>
          </w:tcPr>
          <w:p w14:paraId="0C8DC4D7" w14:textId="77777777" w:rsidR="004176C3" w:rsidRPr="00B91B37" w:rsidRDefault="004176C3" w:rsidP="008B7C55">
            <w:pPr>
              <w:spacing w:after="0"/>
              <w:ind w:left="-353" w:firstLine="353"/>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c>
          <w:tcPr>
            <w:tcW w:w="945" w:type="dxa"/>
            <w:shd w:val="clear" w:color="auto" w:fill="17365D"/>
            <w:vAlign w:val="center"/>
          </w:tcPr>
          <w:p w14:paraId="35C5232E" w14:textId="77777777" w:rsidR="004176C3" w:rsidRPr="00B91B37" w:rsidRDefault="004176C3" w:rsidP="008B7C55">
            <w:pPr>
              <w:spacing w:after="0"/>
              <w:ind w:left="-353" w:firstLine="353"/>
              <w:jc w:val="center"/>
              <w:rPr>
                <w:rFonts w:ascii="Arial Narrow" w:hAnsi="Arial Narrow"/>
                <w:color w:val="FFFFFF"/>
                <w:sz w:val="16"/>
                <w:szCs w:val="16"/>
                <w:lang w:eastAsia="it-IT"/>
              </w:rPr>
            </w:pPr>
            <w:r w:rsidRPr="00B91B37">
              <w:rPr>
                <w:rFonts w:ascii="Arial Narrow" w:hAnsi="Arial Narrow"/>
                <w:color w:val="FFFFFF"/>
                <w:sz w:val="16"/>
                <w:szCs w:val="16"/>
                <w:lang w:eastAsia="it-IT"/>
              </w:rPr>
              <w:t> </w:t>
            </w:r>
          </w:p>
        </w:tc>
      </w:tr>
      <w:tr w:rsidR="004176C3" w:rsidRPr="00B91B37" w14:paraId="6B7C8F3F" w14:textId="77777777" w:rsidTr="001C1CA3">
        <w:trPr>
          <w:trHeight w:val="255"/>
        </w:trPr>
        <w:tc>
          <w:tcPr>
            <w:tcW w:w="4551" w:type="dxa"/>
            <w:vAlign w:val="center"/>
          </w:tcPr>
          <w:p w14:paraId="3C4A349D"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Amministrativa</w:t>
            </w:r>
          </w:p>
        </w:tc>
        <w:tc>
          <w:tcPr>
            <w:tcW w:w="709" w:type="dxa"/>
            <w:shd w:val="clear" w:color="auto" w:fill="F2F2F2"/>
            <w:vAlign w:val="center"/>
          </w:tcPr>
          <w:p w14:paraId="05D14B3F"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49406C0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477E297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4E09353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24B2BF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28E16F6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3F798C72" w14:textId="77777777" w:rsidTr="001C1CA3">
        <w:trPr>
          <w:trHeight w:val="255"/>
        </w:trPr>
        <w:tc>
          <w:tcPr>
            <w:tcW w:w="4551" w:type="dxa"/>
            <w:vAlign w:val="center"/>
          </w:tcPr>
          <w:p w14:paraId="24905E3F"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Rilevazione campionaria</w:t>
            </w:r>
          </w:p>
        </w:tc>
        <w:tc>
          <w:tcPr>
            <w:tcW w:w="709" w:type="dxa"/>
            <w:shd w:val="clear" w:color="auto" w:fill="F2F2F2"/>
            <w:vAlign w:val="center"/>
          </w:tcPr>
          <w:p w14:paraId="517C6230"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2BCFBA5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5B2C221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725F7E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16A3F6F8" w14:textId="77777777" w:rsidR="004176C3" w:rsidRPr="00B91B37" w:rsidRDefault="004176C3" w:rsidP="008B7C55">
            <w:pPr>
              <w:spacing w:after="0"/>
              <w:ind w:left="-353" w:firstLine="353"/>
              <w:jc w:val="center"/>
              <w:rPr>
                <w:rFonts w:ascii="Arial Narrow" w:hAnsi="Arial Narrow"/>
                <w:sz w:val="16"/>
                <w:szCs w:val="16"/>
                <w:lang w:eastAsia="it-IT"/>
              </w:rPr>
            </w:pPr>
          </w:p>
        </w:tc>
        <w:tc>
          <w:tcPr>
            <w:tcW w:w="945" w:type="dxa"/>
            <w:vAlign w:val="center"/>
          </w:tcPr>
          <w:p w14:paraId="2B46355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4971FB6" w14:textId="77777777" w:rsidTr="001C1CA3">
        <w:trPr>
          <w:trHeight w:val="255"/>
        </w:trPr>
        <w:tc>
          <w:tcPr>
            <w:tcW w:w="4551" w:type="dxa"/>
            <w:vAlign w:val="center"/>
          </w:tcPr>
          <w:p w14:paraId="350DC795"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Rilevazione censuaria</w:t>
            </w:r>
          </w:p>
        </w:tc>
        <w:tc>
          <w:tcPr>
            <w:tcW w:w="709" w:type="dxa"/>
            <w:shd w:val="clear" w:color="auto" w:fill="F2F2F2"/>
            <w:vAlign w:val="center"/>
          </w:tcPr>
          <w:p w14:paraId="6CAE749F"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7BBCDB4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734A1F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59352CC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6802EDA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536353E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7EAF267E" w14:textId="77777777" w:rsidTr="001C1CA3">
        <w:trPr>
          <w:trHeight w:val="255"/>
        </w:trPr>
        <w:tc>
          <w:tcPr>
            <w:tcW w:w="4551" w:type="dxa"/>
            <w:vAlign w:val="center"/>
          </w:tcPr>
          <w:p w14:paraId="54A84B94"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Elaborazioni statistiche sulla base di fonti integrate</w:t>
            </w:r>
          </w:p>
        </w:tc>
        <w:tc>
          <w:tcPr>
            <w:tcW w:w="709" w:type="dxa"/>
            <w:shd w:val="clear" w:color="auto" w:fill="F2F2F2"/>
            <w:vAlign w:val="center"/>
          </w:tcPr>
          <w:p w14:paraId="57684B06"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5713125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1B3D32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3AB7309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20CFF30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64AA91F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3FB9DBAE" w14:textId="77777777" w:rsidTr="001C1CA3">
        <w:trPr>
          <w:trHeight w:val="255"/>
        </w:trPr>
        <w:tc>
          <w:tcPr>
            <w:tcW w:w="4551" w:type="dxa"/>
            <w:shd w:val="clear" w:color="auto" w:fill="17365D"/>
            <w:vAlign w:val="center"/>
          </w:tcPr>
          <w:p w14:paraId="2064A796" w14:textId="77777777" w:rsidR="004176C3" w:rsidRPr="00B91B37" w:rsidRDefault="004176C3" w:rsidP="001D035B">
            <w:pPr>
              <w:spacing w:after="0"/>
              <w:rPr>
                <w:rFonts w:ascii="Arial Narrow" w:hAnsi="Arial Narrow"/>
                <w:b/>
                <w:bCs/>
                <w:sz w:val="16"/>
                <w:szCs w:val="16"/>
                <w:lang w:eastAsia="it-IT"/>
              </w:rPr>
            </w:pPr>
            <w:r w:rsidRPr="00B91B37">
              <w:rPr>
                <w:rFonts w:ascii="Arial Narrow" w:hAnsi="Arial Narrow"/>
                <w:b/>
                <w:bCs/>
                <w:sz w:val="16"/>
                <w:szCs w:val="16"/>
                <w:lang w:eastAsia="it-IT"/>
              </w:rPr>
              <w:t>Unità di rilevazione/Soggetti obbligati alla fornitura dei dati</w:t>
            </w:r>
          </w:p>
        </w:tc>
        <w:tc>
          <w:tcPr>
            <w:tcW w:w="709" w:type="dxa"/>
            <w:shd w:val="clear" w:color="auto" w:fill="17365D"/>
            <w:vAlign w:val="center"/>
          </w:tcPr>
          <w:p w14:paraId="507DEA0D"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shd w:val="clear" w:color="auto" w:fill="17365D"/>
            <w:vAlign w:val="center"/>
          </w:tcPr>
          <w:p w14:paraId="0988D64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17365D"/>
            <w:vAlign w:val="center"/>
          </w:tcPr>
          <w:p w14:paraId="61914EA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17365D"/>
            <w:vAlign w:val="center"/>
          </w:tcPr>
          <w:p w14:paraId="1E83A6A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17365D"/>
            <w:vAlign w:val="center"/>
          </w:tcPr>
          <w:p w14:paraId="3B9E094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shd w:val="clear" w:color="auto" w:fill="17365D"/>
            <w:vAlign w:val="center"/>
          </w:tcPr>
          <w:p w14:paraId="38D7894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3022DDF6" w14:textId="77777777" w:rsidTr="001C1CA3">
        <w:trPr>
          <w:trHeight w:val="255"/>
        </w:trPr>
        <w:tc>
          <w:tcPr>
            <w:tcW w:w="4551" w:type="dxa"/>
            <w:shd w:val="clear" w:color="auto" w:fill="FFFFFF"/>
            <w:vAlign w:val="center"/>
          </w:tcPr>
          <w:p w14:paraId="582D8437" w14:textId="77777777" w:rsidR="004176C3" w:rsidRPr="00B91B37" w:rsidRDefault="004176C3" w:rsidP="001D035B">
            <w:pPr>
              <w:spacing w:after="0"/>
              <w:rPr>
                <w:rFonts w:ascii="Arial Narrow" w:hAnsi="Arial Narrow"/>
                <w:b/>
                <w:bCs/>
                <w:i/>
                <w:iCs/>
                <w:sz w:val="16"/>
                <w:szCs w:val="16"/>
                <w:lang w:eastAsia="it-IT"/>
              </w:rPr>
            </w:pPr>
            <w:r w:rsidRPr="00B91B37">
              <w:rPr>
                <w:rFonts w:ascii="Arial Narrow" w:hAnsi="Arial Narrow"/>
                <w:b/>
                <w:bCs/>
                <w:i/>
                <w:iCs/>
                <w:sz w:val="16"/>
                <w:szCs w:val="16"/>
                <w:lang w:eastAsia="it-IT"/>
              </w:rPr>
              <w:t>Domanda</w:t>
            </w:r>
          </w:p>
        </w:tc>
        <w:tc>
          <w:tcPr>
            <w:tcW w:w="709" w:type="dxa"/>
            <w:shd w:val="clear" w:color="auto" w:fill="FFFFFF"/>
            <w:vAlign w:val="center"/>
          </w:tcPr>
          <w:p w14:paraId="6536224C"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shd w:val="clear" w:color="auto" w:fill="FFFFFF"/>
            <w:vAlign w:val="center"/>
          </w:tcPr>
          <w:p w14:paraId="68CEA22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FFFFF"/>
            <w:vAlign w:val="center"/>
          </w:tcPr>
          <w:p w14:paraId="5A2FF5F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FFFFF"/>
            <w:vAlign w:val="center"/>
          </w:tcPr>
          <w:p w14:paraId="7CFB838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7F1D5D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shd w:val="clear" w:color="auto" w:fill="FFFFFF"/>
            <w:vAlign w:val="center"/>
          </w:tcPr>
          <w:p w14:paraId="73A5866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6B68414B" w14:textId="77777777" w:rsidTr="001C1CA3">
        <w:trPr>
          <w:trHeight w:val="255"/>
        </w:trPr>
        <w:tc>
          <w:tcPr>
            <w:tcW w:w="4551" w:type="dxa"/>
            <w:vAlign w:val="center"/>
          </w:tcPr>
          <w:p w14:paraId="44AA029B"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Datori di lavoro privati (esclusi datori di lavoro domestico e agenzie di somministrazione)</w:t>
            </w:r>
          </w:p>
        </w:tc>
        <w:tc>
          <w:tcPr>
            <w:tcW w:w="709" w:type="dxa"/>
            <w:shd w:val="clear" w:color="auto" w:fill="F2F2F2"/>
            <w:vAlign w:val="center"/>
          </w:tcPr>
          <w:p w14:paraId="4932BEC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3ACE13F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0EE1AB2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026EB8C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6CB36F1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(a)</w:t>
            </w:r>
          </w:p>
        </w:tc>
        <w:tc>
          <w:tcPr>
            <w:tcW w:w="945" w:type="dxa"/>
            <w:vAlign w:val="center"/>
          </w:tcPr>
          <w:p w14:paraId="3AB9225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4115244C" w14:textId="77777777" w:rsidTr="001C1CA3">
        <w:trPr>
          <w:trHeight w:val="255"/>
        </w:trPr>
        <w:tc>
          <w:tcPr>
            <w:tcW w:w="4551" w:type="dxa"/>
            <w:vAlign w:val="center"/>
          </w:tcPr>
          <w:p w14:paraId="199DCF96"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Datori di lavoro domestico</w:t>
            </w:r>
          </w:p>
        </w:tc>
        <w:tc>
          <w:tcPr>
            <w:tcW w:w="709" w:type="dxa"/>
            <w:shd w:val="clear" w:color="auto" w:fill="F2F2F2"/>
            <w:vAlign w:val="center"/>
          </w:tcPr>
          <w:p w14:paraId="5631725A"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41FCBDC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808BE3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22768F7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396B6EC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69857CE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11E396DF" w14:textId="77777777" w:rsidTr="001C1CA3">
        <w:trPr>
          <w:trHeight w:val="255"/>
        </w:trPr>
        <w:tc>
          <w:tcPr>
            <w:tcW w:w="4551" w:type="dxa"/>
            <w:vAlign w:val="center"/>
          </w:tcPr>
          <w:p w14:paraId="631E5FE8"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Agenzie di somministrazione</w:t>
            </w:r>
          </w:p>
        </w:tc>
        <w:tc>
          <w:tcPr>
            <w:tcW w:w="709" w:type="dxa"/>
            <w:shd w:val="clear" w:color="auto" w:fill="F2F2F2"/>
            <w:vAlign w:val="center"/>
          </w:tcPr>
          <w:p w14:paraId="1F52417E"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31A73C1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77B821F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6DFC70C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0880416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3B5A4A5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6A031858" w14:textId="77777777" w:rsidTr="001C1CA3">
        <w:trPr>
          <w:trHeight w:val="255"/>
        </w:trPr>
        <w:tc>
          <w:tcPr>
            <w:tcW w:w="4551" w:type="dxa"/>
            <w:vAlign w:val="center"/>
          </w:tcPr>
          <w:p w14:paraId="631FAE9E"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xml:space="preserve">Pubbliche Amministrazioni </w:t>
            </w:r>
          </w:p>
        </w:tc>
        <w:tc>
          <w:tcPr>
            <w:tcW w:w="709" w:type="dxa"/>
            <w:shd w:val="clear" w:color="auto" w:fill="F2F2F2"/>
            <w:vAlign w:val="center"/>
          </w:tcPr>
          <w:p w14:paraId="517AD9C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7101CD8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(b)</w:t>
            </w:r>
          </w:p>
        </w:tc>
        <w:tc>
          <w:tcPr>
            <w:tcW w:w="993" w:type="dxa"/>
            <w:shd w:val="clear" w:color="auto" w:fill="F2F2F2"/>
            <w:vAlign w:val="center"/>
          </w:tcPr>
          <w:p w14:paraId="6D37C31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0F44F33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63329FE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282D397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0F54A153" w14:textId="77777777" w:rsidTr="001C1CA3">
        <w:trPr>
          <w:trHeight w:val="255"/>
        </w:trPr>
        <w:tc>
          <w:tcPr>
            <w:tcW w:w="4551" w:type="dxa"/>
            <w:shd w:val="clear" w:color="auto" w:fill="FFFFFF"/>
            <w:vAlign w:val="center"/>
          </w:tcPr>
          <w:p w14:paraId="13C9E10E" w14:textId="77777777" w:rsidR="004176C3" w:rsidRPr="00B91B37" w:rsidRDefault="004176C3" w:rsidP="001D035B">
            <w:pPr>
              <w:spacing w:after="0"/>
              <w:rPr>
                <w:rFonts w:ascii="Arial Narrow" w:hAnsi="Arial Narrow"/>
                <w:b/>
                <w:bCs/>
                <w:i/>
                <w:iCs/>
                <w:sz w:val="16"/>
                <w:szCs w:val="16"/>
                <w:lang w:eastAsia="it-IT"/>
              </w:rPr>
            </w:pPr>
            <w:r w:rsidRPr="00B91B37">
              <w:rPr>
                <w:rFonts w:ascii="Arial Narrow" w:hAnsi="Arial Narrow"/>
                <w:b/>
                <w:bCs/>
                <w:i/>
                <w:iCs/>
                <w:sz w:val="16"/>
                <w:szCs w:val="16"/>
                <w:lang w:eastAsia="it-IT"/>
              </w:rPr>
              <w:t>Offerta</w:t>
            </w:r>
          </w:p>
        </w:tc>
        <w:tc>
          <w:tcPr>
            <w:tcW w:w="709" w:type="dxa"/>
            <w:shd w:val="clear" w:color="auto" w:fill="F2F2F2"/>
            <w:vAlign w:val="center"/>
          </w:tcPr>
          <w:p w14:paraId="42CB9DF1"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shd w:val="clear" w:color="auto" w:fill="FFFFFF"/>
            <w:vAlign w:val="center"/>
          </w:tcPr>
          <w:p w14:paraId="187707C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2973613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FFFFF"/>
            <w:vAlign w:val="center"/>
          </w:tcPr>
          <w:p w14:paraId="4A64A29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11BD61A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shd w:val="clear" w:color="auto" w:fill="FFFFFF"/>
            <w:vAlign w:val="center"/>
          </w:tcPr>
          <w:p w14:paraId="295725D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171D1E13" w14:textId="77777777" w:rsidTr="001C1CA3">
        <w:trPr>
          <w:trHeight w:val="255"/>
        </w:trPr>
        <w:tc>
          <w:tcPr>
            <w:tcW w:w="4551" w:type="dxa"/>
            <w:vAlign w:val="center"/>
          </w:tcPr>
          <w:p w14:paraId="3CBDA14E"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Famiglie/individui</w:t>
            </w:r>
          </w:p>
        </w:tc>
        <w:tc>
          <w:tcPr>
            <w:tcW w:w="709" w:type="dxa"/>
            <w:shd w:val="clear" w:color="auto" w:fill="F2F2F2"/>
            <w:vAlign w:val="center"/>
          </w:tcPr>
          <w:p w14:paraId="51E1F0FF" w14:textId="77777777" w:rsidR="004176C3" w:rsidRPr="00B91B37" w:rsidRDefault="004176C3" w:rsidP="008B7C55">
            <w:pPr>
              <w:spacing w:after="0"/>
              <w:ind w:left="-86"/>
              <w:jc w:val="center"/>
              <w:rPr>
                <w:rFonts w:ascii="Arial Narrow" w:hAnsi="Arial Narrow"/>
                <w:sz w:val="16"/>
                <w:szCs w:val="16"/>
                <w:lang w:eastAsia="it-IT"/>
              </w:rPr>
            </w:pPr>
          </w:p>
        </w:tc>
        <w:tc>
          <w:tcPr>
            <w:tcW w:w="992" w:type="dxa"/>
            <w:vAlign w:val="center"/>
          </w:tcPr>
          <w:p w14:paraId="63E7414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39C0F892" w14:textId="77777777" w:rsidR="004176C3" w:rsidRPr="00B91B37" w:rsidRDefault="004176C3" w:rsidP="008B7C55">
            <w:pPr>
              <w:spacing w:after="0"/>
              <w:ind w:left="-353" w:firstLine="353"/>
              <w:jc w:val="center"/>
              <w:rPr>
                <w:rFonts w:ascii="Arial Narrow" w:hAnsi="Arial Narrow"/>
                <w:sz w:val="16"/>
                <w:szCs w:val="16"/>
                <w:lang w:eastAsia="it-IT"/>
              </w:rPr>
            </w:pPr>
          </w:p>
        </w:tc>
        <w:tc>
          <w:tcPr>
            <w:tcW w:w="874" w:type="dxa"/>
            <w:vAlign w:val="center"/>
          </w:tcPr>
          <w:p w14:paraId="3B0CCB7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74E6403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03A495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3E1C156" w14:textId="77777777" w:rsidTr="001C1CA3">
        <w:trPr>
          <w:trHeight w:val="255"/>
        </w:trPr>
        <w:tc>
          <w:tcPr>
            <w:tcW w:w="4551" w:type="dxa"/>
            <w:shd w:val="clear" w:color="auto" w:fill="17365D"/>
            <w:vAlign w:val="center"/>
          </w:tcPr>
          <w:p w14:paraId="53177599" w14:textId="77777777" w:rsidR="004176C3" w:rsidRPr="00B91B37" w:rsidRDefault="004176C3" w:rsidP="001D035B">
            <w:pPr>
              <w:spacing w:after="0"/>
              <w:rPr>
                <w:rFonts w:ascii="Arial Narrow" w:hAnsi="Arial Narrow"/>
                <w:b/>
                <w:bCs/>
                <w:sz w:val="16"/>
                <w:szCs w:val="16"/>
                <w:lang w:eastAsia="it-IT"/>
              </w:rPr>
            </w:pPr>
            <w:r w:rsidRPr="00B91B37">
              <w:rPr>
                <w:rFonts w:ascii="Arial Narrow" w:hAnsi="Arial Narrow"/>
                <w:b/>
                <w:bCs/>
                <w:sz w:val="16"/>
                <w:szCs w:val="16"/>
                <w:lang w:eastAsia="it-IT"/>
              </w:rPr>
              <w:t>Copertura: tipologie contrattuali</w:t>
            </w:r>
          </w:p>
        </w:tc>
        <w:tc>
          <w:tcPr>
            <w:tcW w:w="5387" w:type="dxa"/>
            <w:gridSpan w:val="6"/>
            <w:shd w:val="clear" w:color="auto" w:fill="17365D"/>
            <w:vAlign w:val="center"/>
          </w:tcPr>
          <w:p w14:paraId="46075F5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090B3AE4" w14:textId="77777777" w:rsidTr="001C1CA3">
        <w:trPr>
          <w:trHeight w:val="255"/>
        </w:trPr>
        <w:tc>
          <w:tcPr>
            <w:tcW w:w="4551" w:type="dxa"/>
            <w:vAlign w:val="center"/>
          </w:tcPr>
          <w:p w14:paraId="26C2B837"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Lavoro indipendente</w:t>
            </w:r>
          </w:p>
        </w:tc>
        <w:tc>
          <w:tcPr>
            <w:tcW w:w="709" w:type="dxa"/>
            <w:shd w:val="clear" w:color="auto" w:fill="F2F2F2"/>
            <w:vAlign w:val="center"/>
          </w:tcPr>
          <w:p w14:paraId="1721E3C2"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0A2B51C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3AED4A5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3C4A8A0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129F24B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7E511E7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4AE00863" w14:textId="77777777" w:rsidTr="001C1CA3">
        <w:trPr>
          <w:trHeight w:val="255"/>
        </w:trPr>
        <w:tc>
          <w:tcPr>
            <w:tcW w:w="4551" w:type="dxa"/>
            <w:shd w:val="clear" w:color="000000" w:fill="FFFFFF"/>
            <w:vAlign w:val="center"/>
          </w:tcPr>
          <w:p w14:paraId="0EDEE704"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Lavoro parasubordinato</w:t>
            </w:r>
          </w:p>
        </w:tc>
        <w:tc>
          <w:tcPr>
            <w:tcW w:w="709" w:type="dxa"/>
            <w:shd w:val="clear" w:color="auto" w:fill="F2F2F2"/>
            <w:vAlign w:val="center"/>
          </w:tcPr>
          <w:p w14:paraId="1851420C"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005F85A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6B9803F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1DD8EA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6BB55B4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277B93C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66B2DC89" w14:textId="77777777" w:rsidTr="001C1CA3">
        <w:trPr>
          <w:trHeight w:val="255"/>
        </w:trPr>
        <w:tc>
          <w:tcPr>
            <w:tcW w:w="4551" w:type="dxa"/>
            <w:vAlign w:val="center"/>
          </w:tcPr>
          <w:p w14:paraId="0FAE9D6D"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Lavoro dipendente settore pubblico</w:t>
            </w:r>
          </w:p>
        </w:tc>
        <w:tc>
          <w:tcPr>
            <w:tcW w:w="709" w:type="dxa"/>
            <w:shd w:val="clear" w:color="auto" w:fill="F2F2F2"/>
            <w:vAlign w:val="center"/>
          </w:tcPr>
          <w:p w14:paraId="38DA21CF"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234FD96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(b)</w:t>
            </w:r>
          </w:p>
        </w:tc>
        <w:tc>
          <w:tcPr>
            <w:tcW w:w="993" w:type="dxa"/>
            <w:shd w:val="clear" w:color="auto" w:fill="F2F2F2"/>
            <w:vAlign w:val="center"/>
          </w:tcPr>
          <w:p w14:paraId="4954A1D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ED1388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4B7360B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245186F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F30166D" w14:textId="77777777" w:rsidTr="001C1CA3">
        <w:trPr>
          <w:trHeight w:val="255"/>
        </w:trPr>
        <w:tc>
          <w:tcPr>
            <w:tcW w:w="4551" w:type="dxa"/>
            <w:vAlign w:val="center"/>
          </w:tcPr>
          <w:p w14:paraId="76C35FD0"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Lavoro dipendente settore privato (esclusi operai agricoli, domestico e somministrazione)</w:t>
            </w:r>
          </w:p>
        </w:tc>
        <w:tc>
          <w:tcPr>
            <w:tcW w:w="709" w:type="dxa"/>
            <w:shd w:val="clear" w:color="auto" w:fill="F2F2F2"/>
            <w:vAlign w:val="center"/>
          </w:tcPr>
          <w:p w14:paraId="403FABEB"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65B32BD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25A6A0C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0473479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558F30E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(c)</w:t>
            </w:r>
          </w:p>
        </w:tc>
        <w:tc>
          <w:tcPr>
            <w:tcW w:w="945" w:type="dxa"/>
            <w:vAlign w:val="center"/>
          </w:tcPr>
          <w:p w14:paraId="7153996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4A724C20" w14:textId="77777777" w:rsidTr="001C1CA3">
        <w:trPr>
          <w:trHeight w:val="255"/>
        </w:trPr>
        <w:tc>
          <w:tcPr>
            <w:tcW w:w="4551" w:type="dxa"/>
            <w:vAlign w:val="center"/>
          </w:tcPr>
          <w:p w14:paraId="62D9148F"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Operai agricoli</w:t>
            </w:r>
          </w:p>
        </w:tc>
        <w:tc>
          <w:tcPr>
            <w:tcW w:w="709" w:type="dxa"/>
            <w:shd w:val="clear" w:color="auto" w:fill="F2F2F2"/>
            <w:vAlign w:val="center"/>
          </w:tcPr>
          <w:p w14:paraId="3CF69E4C"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5C23961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5C429B7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025328A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4B4A80C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043A44E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65F9C218" w14:textId="77777777" w:rsidTr="001C1CA3">
        <w:trPr>
          <w:trHeight w:val="255"/>
        </w:trPr>
        <w:tc>
          <w:tcPr>
            <w:tcW w:w="4551" w:type="dxa"/>
            <w:vAlign w:val="center"/>
          </w:tcPr>
          <w:p w14:paraId="1DDF4B48"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Lavoro domestico</w:t>
            </w:r>
          </w:p>
        </w:tc>
        <w:tc>
          <w:tcPr>
            <w:tcW w:w="709" w:type="dxa"/>
            <w:shd w:val="clear" w:color="auto" w:fill="F2F2F2"/>
            <w:vAlign w:val="center"/>
          </w:tcPr>
          <w:p w14:paraId="1A57D2F7"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3644FDF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0FD0857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D9DD73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3B5530E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E42711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3F88C1D5" w14:textId="77777777" w:rsidTr="001C1CA3">
        <w:trPr>
          <w:trHeight w:val="255"/>
        </w:trPr>
        <w:tc>
          <w:tcPr>
            <w:tcW w:w="4551" w:type="dxa"/>
            <w:vAlign w:val="center"/>
          </w:tcPr>
          <w:p w14:paraId="3997EFC8"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Lavoro in somministrazione</w:t>
            </w:r>
          </w:p>
        </w:tc>
        <w:tc>
          <w:tcPr>
            <w:tcW w:w="709" w:type="dxa"/>
            <w:shd w:val="clear" w:color="auto" w:fill="F2F2F2"/>
            <w:vAlign w:val="center"/>
          </w:tcPr>
          <w:p w14:paraId="14D69610"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0747A57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62A30B1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23EE255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021A365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42A498D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3353C8C7" w14:textId="77777777" w:rsidTr="001C1CA3">
        <w:trPr>
          <w:trHeight w:val="255"/>
        </w:trPr>
        <w:tc>
          <w:tcPr>
            <w:tcW w:w="4551" w:type="dxa"/>
            <w:shd w:val="clear" w:color="000000" w:fill="FFFFFF"/>
            <w:vAlign w:val="center"/>
          </w:tcPr>
          <w:p w14:paraId="7C80E2AA"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Lavoro accessorio (voucher)</w:t>
            </w:r>
          </w:p>
        </w:tc>
        <w:tc>
          <w:tcPr>
            <w:tcW w:w="709" w:type="dxa"/>
            <w:shd w:val="clear" w:color="auto" w:fill="F2F2F2"/>
            <w:vAlign w:val="center"/>
          </w:tcPr>
          <w:p w14:paraId="77848F3D"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3377FE3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D5F47F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6B59728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618A7E2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191770E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5A5FD622" w14:textId="77777777" w:rsidTr="001C1CA3">
        <w:trPr>
          <w:trHeight w:val="255"/>
        </w:trPr>
        <w:tc>
          <w:tcPr>
            <w:tcW w:w="4551" w:type="dxa"/>
            <w:shd w:val="clear" w:color="auto" w:fill="17365D"/>
            <w:vAlign w:val="center"/>
          </w:tcPr>
          <w:p w14:paraId="304A593A" w14:textId="77777777" w:rsidR="004176C3" w:rsidRPr="00B91B37" w:rsidRDefault="004176C3" w:rsidP="001D035B">
            <w:pPr>
              <w:spacing w:after="0"/>
              <w:rPr>
                <w:rFonts w:ascii="Arial Narrow" w:hAnsi="Arial Narrow"/>
                <w:b/>
                <w:bCs/>
                <w:sz w:val="16"/>
                <w:szCs w:val="16"/>
                <w:lang w:eastAsia="it-IT"/>
              </w:rPr>
            </w:pPr>
            <w:r w:rsidRPr="00B91B37">
              <w:rPr>
                <w:rFonts w:ascii="Arial Narrow" w:hAnsi="Arial Narrow"/>
                <w:b/>
                <w:bCs/>
                <w:sz w:val="16"/>
                <w:szCs w:val="16"/>
                <w:lang w:eastAsia="it-IT"/>
              </w:rPr>
              <w:t>Copertura: sezioni attività (</w:t>
            </w:r>
            <w:proofErr w:type="spellStart"/>
            <w:r w:rsidRPr="00B91B37">
              <w:rPr>
                <w:rFonts w:ascii="Arial Narrow" w:hAnsi="Arial Narrow"/>
                <w:b/>
                <w:bCs/>
                <w:sz w:val="16"/>
                <w:szCs w:val="16"/>
                <w:lang w:eastAsia="it-IT"/>
              </w:rPr>
              <w:t>Ateco</w:t>
            </w:r>
            <w:proofErr w:type="spellEnd"/>
            <w:r w:rsidRPr="00B91B37">
              <w:rPr>
                <w:rFonts w:ascii="Arial Narrow" w:hAnsi="Arial Narrow"/>
                <w:b/>
                <w:bCs/>
                <w:sz w:val="16"/>
                <w:szCs w:val="16"/>
                <w:lang w:eastAsia="it-IT"/>
              </w:rPr>
              <w:t xml:space="preserve"> 2007)</w:t>
            </w:r>
          </w:p>
        </w:tc>
        <w:tc>
          <w:tcPr>
            <w:tcW w:w="5387" w:type="dxa"/>
            <w:gridSpan w:val="6"/>
            <w:shd w:val="clear" w:color="auto" w:fill="17365D"/>
            <w:vAlign w:val="center"/>
          </w:tcPr>
          <w:p w14:paraId="2F4DE53B"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721165EF" w14:textId="77777777" w:rsidTr="001C1CA3">
        <w:trPr>
          <w:trHeight w:val="255"/>
        </w:trPr>
        <w:tc>
          <w:tcPr>
            <w:tcW w:w="4551" w:type="dxa"/>
            <w:vAlign w:val="center"/>
          </w:tcPr>
          <w:p w14:paraId="29A6BE0E"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A-Agricoltura, silvicoltura e pesca</w:t>
            </w:r>
          </w:p>
        </w:tc>
        <w:tc>
          <w:tcPr>
            <w:tcW w:w="709" w:type="dxa"/>
            <w:shd w:val="clear" w:color="auto" w:fill="F2F2F2"/>
            <w:vAlign w:val="center"/>
          </w:tcPr>
          <w:p w14:paraId="7CD5E18B"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343A961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(d)</w:t>
            </w:r>
          </w:p>
        </w:tc>
        <w:tc>
          <w:tcPr>
            <w:tcW w:w="993" w:type="dxa"/>
            <w:shd w:val="clear" w:color="auto" w:fill="F2F2F2"/>
            <w:vAlign w:val="center"/>
          </w:tcPr>
          <w:p w14:paraId="469DEA3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332F40B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36D23BD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3A4E8A0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5B37CF69" w14:textId="77777777" w:rsidTr="001C1CA3">
        <w:trPr>
          <w:trHeight w:val="255"/>
        </w:trPr>
        <w:tc>
          <w:tcPr>
            <w:tcW w:w="4551" w:type="dxa"/>
            <w:vAlign w:val="center"/>
          </w:tcPr>
          <w:p w14:paraId="208081A7"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B-F Industria</w:t>
            </w:r>
          </w:p>
        </w:tc>
        <w:tc>
          <w:tcPr>
            <w:tcW w:w="709" w:type="dxa"/>
            <w:shd w:val="clear" w:color="auto" w:fill="F2F2F2"/>
            <w:vAlign w:val="center"/>
          </w:tcPr>
          <w:p w14:paraId="7CFAB902"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39987DA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2A1980A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2F6972B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7B62AD7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13A5D06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5D88C71" w14:textId="77777777" w:rsidTr="001C1CA3">
        <w:trPr>
          <w:trHeight w:val="255"/>
        </w:trPr>
        <w:tc>
          <w:tcPr>
            <w:tcW w:w="4551" w:type="dxa"/>
            <w:vAlign w:val="center"/>
          </w:tcPr>
          <w:p w14:paraId="071CD580"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G-N Servizi di mercato</w:t>
            </w:r>
          </w:p>
        </w:tc>
        <w:tc>
          <w:tcPr>
            <w:tcW w:w="709" w:type="dxa"/>
            <w:shd w:val="clear" w:color="auto" w:fill="F2F2F2"/>
            <w:vAlign w:val="center"/>
          </w:tcPr>
          <w:p w14:paraId="7837479E"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7BC37A7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153E5A6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141E472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689B9B8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34AB2C8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44EED0FD" w14:textId="77777777" w:rsidTr="001C1CA3">
        <w:trPr>
          <w:trHeight w:val="255"/>
        </w:trPr>
        <w:tc>
          <w:tcPr>
            <w:tcW w:w="4551" w:type="dxa"/>
            <w:vAlign w:val="center"/>
          </w:tcPr>
          <w:p w14:paraId="7F908A83"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xml:space="preserve">O-Amministrazione pubblica e difesa; </w:t>
            </w:r>
            <w:proofErr w:type="spellStart"/>
            <w:r w:rsidRPr="00B91B37">
              <w:rPr>
                <w:rFonts w:ascii="Arial Narrow" w:hAnsi="Arial Narrow"/>
                <w:sz w:val="16"/>
                <w:szCs w:val="16"/>
                <w:lang w:eastAsia="it-IT"/>
              </w:rPr>
              <w:t>ass</w:t>
            </w:r>
            <w:proofErr w:type="spellEnd"/>
            <w:r w:rsidRPr="00B91B37">
              <w:rPr>
                <w:rFonts w:ascii="Arial Narrow" w:hAnsi="Arial Narrow"/>
                <w:sz w:val="16"/>
                <w:szCs w:val="16"/>
                <w:lang w:eastAsia="it-IT"/>
              </w:rPr>
              <w:t xml:space="preserve">. sociale </w:t>
            </w:r>
            <w:proofErr w:type="spellStart"/>
            <w:r w:rsidRPr="00B91B37">
              <w:rPr>
                <w:rFonts w:ascii="Arial Narrow" w:hAnsi="Arial Narrow"/>
                <w:sz w:val="16"/>
                <w:szCs w:val="16"/>
                <w:lang w:eastAsia="it-IT"/>
              </w:rPr>
              <w:t>obblig</w:t>
            </w:r>
            <w:proofErr w:type="spellEnd"/>
            <w:r w:rsidRPr="00B91B37">
              <w:rPr>
                <w:rFonts w:ascii="Arial Narrow" w:hAnsi="Arial Narrow"/>
                <w:sz w:val="16"/>
                <w:szCs w:val="16"/>
                <w:lang w:eastAsia="it-IT"/>
              </w:rPr>
              <w:t>.</w:t>
            </w:r>
          </w:p>
        </w:tc>
        <w:tc>
          <w:tcPr>
            <w:tcW w:w="709" w:type="dxa"/>
            <w:shd w:val="clear" w:color="auto" w:fill="F2F2F2"/>
            <w:vAlign w:val="center"/>
          </w:tcPr>
          <w:p w14:paraId="671EBE05"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216CBE8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(b)</w:t>
            </w:r>
          </w:p>
        </w:tc>
        <w:tc>
          <w:tcPr>
            <w:tcW w:w="993" w:type="dxa"/>
            <w:shd w:val="clear" w:color="auto" w:fill="F2F2F2"/>
            <w:vAlign w:val="center"/>
          </w:tcPr>
          <w:p w14:paraId="63D60C6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25A75AB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2050AD6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5219DAE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30A15251" w14:textId="77777777" w:rsidTr="001C1CA3">
        <w:trPr>
          <w:trHeight w:val="255"/>
        </w:trPr>
        <w:tc>
          <w:tcPr>
            <w:tcW w:w="4551" w:type="dxa"/>
            <w:vAlign w:val="center"/>
          </w:tcPr>
          <w:p w14:paraId="18D45F4A"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P-Istruzione</w:t>
            </w:r>
          </w:p>
        </w:tc>
        <w:tc>
          <w:tcPr>
            <w:tcW w:w="709" w:type="dxa"/>
            <w:shd w:val="clear" w:color="auto" w:fill="F2F2F2"/>
            <w:vAlign w:val="center"/>
          </w:tcPr>
          <w:p w14:paraId="26586A82"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28FAC1C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93" w:type="dxa"/>
            <w:shd w:val="clear" w:color="auto" w:fill="F2F2F2"/>
            <w:vAlign w:val="center"/>
          </w:tcPr>
          <w:p w14:paraId="36E91D9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28207D4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0172BD5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45" w:type="dxa"/>
            <w:vAlign w:val="center"/>
          </w:tcPr>
          <w:p w14:paraId="29D6CDC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020E2525" w14:textId="77777777" w:rsidTr="001C1CA3">
        <w:trPr>
          <w:trHeight w:val="255"/>
        </w:trPr>
        <w:tc>
          <w:tcPr>
            <w:tcW w:w="4551" w:type="dxa"/>
            <w:vAlign w:val="center"/>
          </w:tcPr>
          <w:p w14:paraId="37DFB88B"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Q-Sanità e assistenza sociale</w:t>
            </w:r>
          </w:p>
        </w:tc>
        <w:tc>
          <w:tcPr>
            <w:tcW w:w="709" w:type="dxa"/>
            <w:shd w:val="clear" w:color="auto" w:fill="F2F2F2"/>
            <w:vAlign w:val="center"/>
          </w:tcPr>
          <w:p w14:paraId="1CB776CA"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4554EDB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93" w:type="dxa"/>
            <w:shd w:val="clear" w:color="auto" w:fill="F2F2F2"/>
            <w:vAlign w:val="center"/>
          </w:tcPr>
          <w:p w14:paraId="6630402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6419D44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4DF0DBB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45" w:type="dxa"/>
            <w:vAlign w:val="center"/>
          </w:tcPr>
          <w:p w14:paraId="2C2AD3D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DCE9184" w14:textId="77777777" w:rsidTr="001C1CA3">
        <w:trPr>
          <w:trHeight w:val="255"/>
        </w:trPr>
        <w:tc>
          <w:tcPr>
            <w:tcW w:w="4551" w:type="dxa"/>
            <w:vAlign w:val="center"/>
          </w:tcPr>
          <w:p w14:paraId="73B3B2D6"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R-Attività artistiche, sportive, di intrattenimento e divertimento</w:t>
            </w:r>
          </w:p>
        </w:tc>
        <w:tc>
          <w:tcPr>
            <w:tcW w:w="709" w:type="dxa"/>
            <w:shd w:val="clear" w:color="auto" w:fill="F2F2F2"/>
            <w:vAlign w:val="center"/>
          </w:tcPr>
          <w:p w14:paraId="4FE0B700"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7AD9641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93" w:type="dxa"/>
            <w:shd w:val="clear" w:color="auto" w:fill="F2F2F2"/>
            <w:vAlign w:val="center"/>
          </w:tcPr>
          <w:p w14:paraId="00E2F36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1DA0468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28BE84E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 (e)</w:t>
            </w:r>
          </w:p>
        </w:tc>
        <w:tc>
          <w:tcPr>
            <w:tcW w:w="945" w:type="dxa"/>
            <w:vAlign w:val="center"/>
          </w:tcPr>
          <w:p w14:paraId="2FFD91C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6A8A450D" w14:textId="77777777" w:rsidTr="001C1CA3">
        <w:trPr>
          <w:trHeight w:val="255"/>
        </w:trPr>
        <w:tc>
          <w:tcPr>
            <w:tcW w:w="4551" w:type="dxa"/>
            <w:vAlign w:val="center"/>
          </w:tcPr>
          <w:p w14:paraId="68B14DB4"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S-Altre attività di servizi</w:t>
            </w:r>
          </w:p>
        </w:tc>
        <w:tc>
          <w:tcPr>
            <w:tcW w:w="709" w:type="dxa"/>
            <w:shd w:val="clear" w:color="auto" w:fill="F2F2F2"/>
            <w:vAlign w:val="center"/>
          </w:tcPr>
          <w:p w14:paraId="74FEE54A"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71AF49C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6CAF62D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1F6FA77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1977BC6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2184465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3A9E4598" w14:textId="77777777" w:rsidTr="001C1CA3">
        <w:trPr>
          <w:trHeight w:val="255"/>
        </w:trPr>
        <w:tc>
          <w:tcPr>
            <w:tcW w:w="4551" w:type="dxa"/>
            <w:vAlign w:val="center"/>
          </w:tcPr>
          <w:p w14:paraId="5587E355"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T-Attività di famiglie e convivenze come datori di lavoro domestico; ecc.</w:t>
            </w:r>
          </w:p>
        </w:tc>
        <w:tc>
          <w:tcPr>
            <w:tcW w:w="709" w:type="dxa"/>
            <w:shd w:val="clear" w:color="auto" w:fill="F2F2F2"/>
            <w:vAlign w:val="center"/>
          </w:tcPr>
          <w:p w14:paraId="59290506"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15B2AC8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02912F0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16C5E8A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417BF31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B2A8E3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29BCA4B7" w14:textId="77777777" w:rsidTr="001C1CA3">
        <w:trPr>
          <w:trHeight w:val="255"/>
        </w:trPr>
        <w:tc>
          <w:tcPr>
            <w:tcW w:w="4551" w:type="dxa"/>
            <w:vAlign w:val="center"/>
          </w:tcPr>
          <w:p w14:paraId="64E0B6DA"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U-Organizzazioni e organismi extraterritoriali</w:t>
            </w:r>
          </w:p>
        </w:tc>
        <w:tc>
          <w:tcPr>
            <w:tcW w:w="709" w:type="dxa"/>
            <w:shd w:val="clear" w:color="auto" w:fill="F2F2F2"/>
            <w:vAlign w:val="center"/>
          </w:tcPr>
          <w:p w14:paraId="1BD3B2D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2380E6A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231D7AD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3CFF8D8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32E68AE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516BA59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13778B44" w14:textId="77777777" w:rsidTr="001C1CA3">
        <w:trPr>
          <w:trHeight w:val="255"/>
        </w:trPr>
        <w:tc>
          <w:tcPr>
            <w:tcW w:w="4551" w:type="dxa"/>
            <w:shd w:val="clear" w:color="auto" w:fill="17365D"/>
            <w:vAlign w:val="center"/>
          </w:tcPr>
          <w:p w14:paraId="4507DAEB" w14:textId="77777777" w:rsidR="004176C3" w:rsidRPr="00B91B37" w:rsidRDefault="004176C3" w:rsidP="001D035B">
            <w:pPr>
              <w:spacing w:after="0"/>
              <w:rPr>
                <w:rFonts w:ascii="Arial Narrow" w:hAnsi="Arial Narrow"/>
                <w:b/>
                <w:bCs/>
                <w:sz w:val="16"/>
                <w:szCs w:val="16"/>
                <w:lang w:eastAsia="it-IT"/>
              </w:rPr>
            </w:pPr>
            <w:r w:rsidRPr="00B91B37">
              <w:rPr>
                <w:rFonts w:ascii="Arial Narrow" w:hAnsi="Arial Narrow"/>
                <w:b/>
                <w:bCs/>
                <w:sz w:val="16"/>
                <w:szCs w:val="16"/>
                <w:lang w:eastAsia="it-IT"/>
              </w:rPr>
              <w:t>Unità di analisi</w:t>
            </w:r>
          </w:p>
        </w:tc>
        <w:tc>
          <w:tcPr>
            <w:tcW w:w="709" w:type="dxa"/>
            <w:shd w:val="clear" w:color="auto" w:fill="17365D"/>
            <w:vAlign w:val="center"/>
          </w:tcPr>
          <w:p w14:paraId="59664C6D"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shd w:val="clear" w:color="auto" w:fill="17365D"/>
            <w:vAlign w:val="center"/>
          </w:tcPr>
          <w:p w14:paraId="448ED06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17365D"/>
            <w:vAlign w:val="center"/>
          </w:tcPr>
          <w:p w14:paraId="35DD10D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17365D"/>
            <w:vAlign w:val="center"/>
          </w:tcPr>
          <w:p w14:paraId="7CDB449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17365D"/>
            <w:vAlign w:val="center"/>
          </w:tcPr>
          <w:p w14:paraId="02E3622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shd w:val="clear" w:color="auto" w:fill="17365D"/>
            <w:vAlign w:val="center"/>
          </w:tcPr>
          <w:p w14:paraId="6839FBA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5DD0E834" w14:textId="77777777" w:rsidTr="001C1CA3">
        <w:trPr>
          <w:trHeight w:val="255"/>
        </w:trPr>
        <w:tc>
          <w:tcPr>
            <w:tcW w:w="4551" w:type="dxa"/>
            <w:shd w:val="clear" w:color="000000" w:fill="FFFFFF"/>
            <w:vAlign w:val="center"/>
          </w:tcPr>
          <w:p w14:paraId="6C265B29"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Attivazioni, trasformazioni, proroghe e cessazioni di rapporto di lavoro</w:t>
            </w:r>
          </w:p>
        </w:tc>
        <w:tc>
          <w:tcPr>
            <w:tcW w:w="709" w:type="dxa"/>
            <w:shd w:val="clear" w:color="auto" w:fill="F2F2F2"/>
            <w:vAlign w:val="center"/>
          </w:tcPr>
          <w:p w14:paraId="16841B3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65151FC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767075A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535F2EA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058DE7E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30057E7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7C2455EE" w14:textId="77777777" w:rsidTr="001C1CA3">
        <w:trPr>
          <w:trHeight w:val="255"/>
        </w:trPr>
        <w:tc>
          <w:tcPr>
            <w:tcW w:w="4551" w:type="dxa"/>
            <w:shd w:val="clear" w:color="000000" w:fill="FFFFFF"/>
            <w:vAlign w:val="center"/>
          </w:tcPr>
          <w:p w14:paraId="3268F858"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Lavoratori interessati da rapporto di lavoro</w:t>
            </w:r>
          </w:p>
        </w:tc>
        <w:tc>
          <w:tcPr>
            <w:tcW w:w="709" w:type="dxa"/>
            <w:shd w:val="clear" w:color="auto" w:fill="F2F2F2"/>
            <w:vAlign w:val="center"/>
          </w:tcPr>
          <w:p w14:paraId="000C1F90"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6C2397C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2C8182A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7F7F444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06AFCF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3377207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1087950E" w14:textId="77777777" w:rsidTr="001C1CA3">
        <w:trPr>
          <w:trHeight w:val="255"/>
        </w:trPr>
        <w:tc>
          <w:tcPr>
            <w:tcW w:w="4551" w:type="dxa"/>
            <w:shd w:val="clear" w:color="000000" w:fill="FFFFFF"/>
            <w:vAlign w:val="center"/>
          </w:tcPr>
          <w:p w14:paraId="19018539"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Voucher venduti e prestatori di lavoro accessorio</w:t>
            </w:r>
          </w:p>
        </w:tc>
        <w:tc>
          <w:tcPr>
            <w:tcW w:w="709" w:type="dxa"/>
            <w:shd w:val="clear" w:color="auto" w:fill="F2F2F2"/>
            <w:vAlign w:val="center"/>
          </w:tcPr>
          <w:p w14:paraId="6A6095A0"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165904A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70133E5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2D4CB0F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722D76F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5539413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21A6E626" w14:textId="77777777" w:rsidTr="001C1CA3">
        <w:trPr>
          <w:trHeight w:val="255"/>
        </w:trPr>
        <w:tc>
          <w:tcPr>
            <w:tcW w:w="4551" w:type="dxa"/>
            <w:shd w:val="clear" w:color="000000" w:fill="FFFFFF"/>
            <w:vAlign w:val="center"/>
          </w:tcPr>
          <w:p w14:paraId="3C6DE4CC"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Posizioni lavorative/Rapporti di lavoro</w:t>
            </w:r>
          </w:p>
        </w:tc>
        <w:tc>
          <w:tcPr>
            <w:tcW w:w="709" w:type="dxa"/>
            <w:shd w:val="clear" w:color="auto" w:fill="F2F2F2"/>
            <w:vAlign w:val="center"/>
          </w:tcPr>
          <w:p w14:paraId="5EEF2E1D"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18C8FDB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71BAB7B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2325C31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7ABA0F6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4EEE28F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49DA3251" w14:textId="77777777" w:rsidTr="001C1CA3">
        <w:trPr>
          <w:trHeight w:val="255"/>
        </w:trPr>
        <w:tc>
          <w:tcPr>
            <w:tcW w:w="4551" w:type="dxa"/>
            <w:shd w:val="clear" w:color="000000" w:fill="FFFFFF"/>
            <w:vAlign w:val="center"/>
          </w:tcPr>
          <w:p w14:paraId="1AD805CA"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Occupati, disoccupati, inattivi</w:t>
            </w:r>
          </w:p>
        </w:tc>
        <w:tc>
          <w:tcPr>
            <w:tcW w:w="709" w:type="dxa"/>
            <w:shd w:val="clear" w:color="auto" w:fill="F2F2F2"/>
            <w:vAlign w:val="center"/>
          </w:tcPr>
          <w:p w14:paraId="6C62E2E2"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28A6E36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256E9E1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1FB3B0A0"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4B8B9C8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601B06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64241EC9" w14:textId="77777777" w:rsidTr="001C1CA3">
        <w:trPr>
          <w:trHeight w:val="255"/>
        </w:trPr>
        <w:tc>
          <w:tcPr>
            <w:tcW w:w="4551" w:type="dxa"/>
            <w:shd w:val="clear" w:color="000000" w:fill="FFFFFF"/>
            <w:vAlign w:val="center"/>
          </w:tcPr>
          <w:p w14:paraId="52C93CC5"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ULA</w:t>
            </w:r>
          </w:p>
        </w:tc>
        <w:tc>
          <w:tcPr>
            <w:tcW w:w="709" w:type="dxa"/>
            <w:shd w:val="clear" w:color="auto" w:fill="F2F2F2"/>
            <w:vAlign w:val="center"/>
          </w:tcPr>
          <w:p w14:paraId="0D2D2843"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186E4BE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5A620A1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7E2B2C1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948411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3F68A4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1444283A" w14:textId="77777777" w:rsidTr="001C1CA3">
        <w:trPr>
          <w:trHeight w:val="255"/>
        </w:trPr>
        <w:tc>
          <w:tcPr>
            <w:tcW w:w="4551" w:type="dxa"/>
            <w:shd w:val="clear" w:color="000000" w:fill="FFFFFF"/>
            <w:vAlign w:val="center"/>
          </w:tcPr>
          <w:p w14:paraId="58BDE00E"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Ore lavorate</w:t>
            </w:r>
          </w:p>
        </w:tc>
        <w:tc>
          <w:tcPr>
            <w:tcW w:w="709" w:type="dxa"/>
            <w:shd w:val="clear" w:color="auto" w:fill="F2F2F2"/>
            <w:vAlign w:val="center"/>
          </w:tcPr>
          <w:p w14:paraId="07496D87"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26FB91DC"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C17792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B8F3A3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0B9052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65088E3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r w:rsidR="004176C3" w:rsidRPr="00B91B37" w14:paraId="06E4172C" w14:textId="77777777" w:rsidTr="001C1CA3">
        <w:trPr>
          <w:trHeight w:val="255"/>
        </w:trPr>
        <w:tc>
          <w:tcPr>
            <w:tcW w:w="4551" w:type="dxa"/>
            <w:shd w:val="clear" w:color="auto" w:fill="17365D"/>
            <w:vAlign w:val="center"/>
          </w:tcPr>
          <w:p w14:paraId="15C7E98D" w14:textId="77777777" w:rsidR="004176C3" w:rsidRPr="00B91B37" w:rsidRDefault="004176C3" w:rsidP="001D035B">
            <w:pPr>
              <w:spacing w:after="0"/>
              <w:rPr>
                <w:rFonts w:ascii="Arial Narrow" w:hAnsi="Arial Narrow"/>
                <w:b/>
                <w:bCs/>
                <w:sz w:val="16"/>
                <w:szCs w:val="16"/>
                <w:lang w:eastAsia="it-IT"/>
              </w:rPr>
            </w:pPr>
            <w:r w:rsidRPr="00B91B37">
              <w:rPr>
                <w:rFonts w:ascii="Arial Narrow" w:hAnsi="Arial Narrow"/>
                <w:b/>
                <w:bCs/>
                <w:sz w:val="16"/>
                <w:szCs w:val="16"/>
                <w:lang w:eastAsia="it-IT"/>
              </w:rPr>
              <w:t>Indicatori</w:t>
            </w:r>
          </w:p>
        </w:tc>
        <w:tc>
          <w:tcPr>
            <w:tcW w:w="5387" w:type="dxa"/>
            <w:gridSpan w:val="6"/>
            <w:shd w:val="clear" w:color="auto" w:fill="17365D"/>
            <w:vAlign w:val="center"/>
          </w:tcPr>
          <w:p w14:paraId="31578DB5"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2EF2F8D0" w14:textId="77777777" w:rsidTr="001C1CA3">
        <w:trPr>
          <w:trHeight w:val="255"/>
        </w:trPr>
        <w:tc>
          <w:tcPr>
            <w:tcW w:w="4551" w:type="dxa"/>
            <w:vAlign w:val="center"/>
          </w:tcPr>
          <w:p w14:paraId="7759B239"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 xml:space="preserve">Flussi trimestrali </w:t>
            </w:r>
          </w:p>
        </w:tc>
        <w:tc>
          <w:tcPr>
            <w:tcW w:w="709" w:type="dxa"/>
            <w:shd w:val="clear" w:color="auto" w:fill="F2F2F2"/>
            <w:vAlign w:val="center"/>
          </w:tcPr>
          <w:p w14:paraId="47171A3C"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5C564E6E"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760BBB9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3B292DD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35D110D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307FB942"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48698190" w14:textId="77777777" w:rsidTr="001C1CA3">
        <w:trPr>
          <w:trHeight w:val="255"/>
        </w:trPr>
        <w:tc>
          <w:tcPr>
            <w:tcW w:w="4551" w:type="dxa"/>
            <w:vAlign w:val="center"/>
          </w:tcPr>
          <w:p w14:paraId="3A400341"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Flussi mensili</w:t>
            </w:r>
          </w:p>
        </w:tc>
        <w:tc>
          <w:tcPr>
            <w:tcW w:w="709" w:type="dxa"/>
            <w:shd w:val="clear" w:color="auto" w:fill="F2F2F2"/>
            <w:vAlign w:val="center"/>
          </w:tcPr>
          <w:p w14:paraId="44C9973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04BB51E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93" w:type="dxa"/>
            <w:shd w:val="clear" w:color="auto" w:fill="F2F2F2"/>
            <w:vAlign w:val="center"/>
          </w:tcPr>
          <w:p w14:paraId="2141EFD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vAlign w:val="center"/>
          </w:tcPr>
          <w:p w14:paraId="799B2501"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4FE79B03"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0332A17A"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7174AF" w:rsidRPr="00B91B37" w14:paraId="1BF5570D" w14:textId="77777777" w:rsidTr="001C1CA3">
        <w:trPr>
          <w:trHeight w:val="255"/>
        </w:trPr>
        <w:tc>
          <w:tcPr>
            <w:tcW w:w="4551" w:type="dxa"/>
            <w:vAlign w:val="center"/>
          </w:tcPr>
          <w:p w14:paraId="23B06BCE" w14:textId="37FB6CB6" w:rsidR="007174AF" w:rsidRPr="00B91B37" w:rsidRDefault="007174AF" w:rsidP="001D035B">
            <w:pPr>
              <w:spacing w:after="0"/>
              <w:rPr>
                <w:rFonts w:ascii="Arial Narrow" w:hAnsi="Arial Narrow"/>
                <w:sz w:val="16"/>
                <w:szCs w:val="16"/>
                <w:lang w:eastAsia="it-IT"/>
              </w:rPr>
            </w:pPr>
            <w:r w:rsidRPr="00B91B37">
              <w:rPr>
                <w:rFonts w:ascii="Arial Narrow" w:hAnsi="Arial Narrow"/>
                <w:sz w:val="16"/>
                <w:szCs w:val="16"/>
                <w:lang w:eastAsia="it-IT"/>
              </w:rPr>
              <w:t>Flussi giornalieri</w:t>
            </w:r>
          </w:p>
        </w:tc>
        <w:tc>
          <w:tcPr>
            <w:tcW w:w="709" w:type="dxa"/>
            <w:shd w:val="clear" w:color="auto" w:fill="F2F2F2"/>
            <w:vAlign w:val="center"/>
          </w:tcPr>
          <w:p w14:paraId="42247056" w14:textId="1C9CC91E" w:rsidR="007174AF" w:rsidRPr="00B91B37" w:rsidRDefault="007174AF"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x</w:t>
            </w:r>
          </w:p>
        </w:tc>
        <w:tc>
          <w:tcPr>
            <w:tcW w:w="992" w:type="dxa"/>
            <w:vAlign w:val="center"/>
          </w:tcPr>
          <w:p w14:paraId="0AF67D6B" w14:textId="77777777" w:rsidR="007174AF" w:rsidRPr="00B91B37" w:rsidRDefault="007174AF" w:rsidP="008B7C55">
            <w:pPr>
              <w:spacing w:after="0"/>
              <w:ind w:left="-353" w:firstLine="353"/>
              <w:jc w:val="center"/>
              <w:rPr>
                <w:rFonts w:ascii="Arial Narrow" w:hAnsi="Arial Narrow"/>
                <w:sz w:val="16"/>
                <w:szCs w:val="16"/>
                <w:lang w:eastAsia="it-IT"/>
              </w:rPr>
            </w:pPr>
          </w:p>
        </w:tc>
        <w:tc>
          <w:tcPr>
            <w:tcW w:w="993" w:type="dxa"/>
            <w:shd w:val="clear" w:color="auto" w:fill="F2F2F2"/>
            <w:vAlign w:val="center"/>
          </w:tcPr>
          <w:p w14:paraId="2D36341C" w14:textId="77777777" w:rsidR="007174AF" w:rsidRPr="00B91B37" w:rsidRDefault="007174AF" w:rsidP="008B7C55">
            <w:pPr>
              <w:spacing w:after="0"/>
              <w:ind w:left="-353" w:firstLine="353"/>
              <w:jc w:val="center"/>
              <w:rPr>
                <w:rFonts w:ascii="Arial Narrow" w:hAnsi="Arial Narrow"/>
                <w:sz w:val="16"/>
                <w:szCs w:val="16"/>
                <w:lang w:eastAsia="it-IT"/>
              </w:rPr>
            </w:pPr>
          </w:p>
        </w:tc>
        <w:tc>
          <w:tcPr>
            <w:tcW w:w="874" w:type="dxa"/>
            <w:vAlign w:val="center"/>
          </w:tcPr>
          <w:p w14:paraId="1379DF88" w14:textId="77777777" w:rsidR="007174AF" w:rsidRPr="00B91B37" w:rsidRDefault="007174AF" w:rsidP="008B7C55">
            <w:pPr>
              <w:spacing w:after="0"/>
              <w:ind w:left="-353" w:firstLine="353"/>
              <w:jc w:val="center"/>
              <w:rPr>
                <w:rFonts w:ascii="Arial Narrow" w:hAnsi="Arial Narrow"/>
                <w:sz w:val="16"/>
                <w:szCs w:val="16"/>
                <w:lang w:eastAsia="it-IT"/>
              </w:rPr>
            </w:pPr>
          </w:p>
        </w:tc>
        <w:tc>
          <w:tcPr>
            <w:tcW w:w="874" w:type="dxa"/>
            <w:shd w:val="clear" w:color="auto" w:fill="F2F2F2"/>
            <w:vAlign w:val="center"/>
          </w:tcPr>
          <w:p w14:paraId="45811137" w14:textId="77777777" w:rsidR="007174AF" w:rsidRPr="00B91B37" w:rsidRDefault="007174AF" w:rsidP="008B7C55">
            <w:pPr>
              <w:spacing w:after="0"/>
              <w:ind w:left="-353" w:firstLine="353"/>
              <w:jc w:val="center"/>
              <w:rPr>
                <w:rFonts w:ascii="Arial Narrow" w:hAnsi="Arial Narrow"/>
                <w:sz w:val="16"/>
                <w:szCs w:val="16"/>
                <w:lang w:eastAsia="it-IT"/>
              </w:rPr>
            </w:pPr>
          </w:p>
        </w:tc>
        <w:tc>
          <w:tcPr>
            <w:tcW w:w="945" w:type="dxa"/>
            <w:vAlign w:val="center"/>
          </w:tcPr>
          <w:p w14:paraId="037E364A" w14:textId="77777777" w:rsidR="007174AF" w:rsidRPr="00B91B37" w:rsidRDefault="007174AF" w:rsidP="008B7C55">
            <w:pPr>
              <w:spacing w:after="0"/>
              <w:ind w:left="-353" w:firstLine="353"/>
              <w:jc w:val="center"/>
              <w:rPr>
                <w:rFonts w:ascii="Arial Narrow" w:hAnsi="Arial Narrow"/>
                <w:sz w:val="16"/>
                <w:szCs w:val="16"/>
                <w:lang w:eastAsia="it-IT"/>
              </w:rPr>
            </w:pPr>
          </w:p>
        </w:tc>
      </w:tr>
      <w:tr w:rsidR="004176C3" w:rsidRPr="00B91B37" w14:paraId="658F527C" w14:textId="77777777" w:rsidTr="001C1CA3">
        <w:trPr>
          <w:trHeight w:val="255"/>
        </w:trPr>
        <w:tc>
          <w:tcPr>
            <w:tcW w:w="4551" w:type="dxa"/>
            <w:vAlign w:val="center"/>
          </w:tcPr>
          <w:p w14:paraId="129C4CA8"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Media trimestrale stock settimanali</w:t>
            </w:r>
          </w:p>
        </w:tc>
        <w:tc>
          <w:tcPr>
            <w:tcW w:w="709" w:type="dxa"/>
            <w:shd w:val="clear" w:color="auto" w:fill="F2F2F2"/>
            <w:vAlign w:val="center"/>
          </w:tcPr>
          <w:p w14:paraId="11357D42"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4C13179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37D6BD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4D9F5C2B"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874" w:type="dxa"/>
            <w:shd w:val="clear" w:color="auto" w:fill="F2F2F2"/>
            <w:vAlign w:val="center"/>
          </w:tcPr>
          <w:p w14:paraId="759FAC8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09AA4E6D"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265E198B" w14:textId="77777777" w:rsidTr="001C1CA3">
        <w:trPr>
          <w:trHeight w:val="255"/>
        </w:trPr>
        <w:tc>
          <w:tcPr>
            <w:tcW w:w="4551" w:type="dxa"/>
            <w:vAlign w:val="center"/>
          </w:tcPr>
          <w:p w14:paraId="465C434D" w14:textId="77777777" w:rsidR="004176C3" w:rsidRPr="00B91B37" w:rsidRDefault="004176C3" w:rsidP="001D035B">
            <w:pPr>
              <w:spacing w:after="0"/>
              <w:rPr>
                <w:rFonts w:ascii="Arial Narrow" w:hAnsi="Arial Narrow"/>
                <w:sz w:val="16"/>
                <w:szCs w:val="16"/>
                <w:lang w:eastAsia="it-IT"/>
              </w:rPr>
            </w:pPr>
            <w:r w:rsidRPr="00B91B37">
              <w:rPr>
                <w:rFonts w:ascii="Arial Narrow" w:hAnsi="Arial Narrow"/>
                <w:sz w:val="16"/>
                <w:szCs w:val="16"/>
                <w:lang w:eastAsia="it-IT"/>
              </w:rPr>
              <w:t>Media trimestrale stock mensili</w:t>
            </w:r>
          </w:p>
        </w:tc>
        <w:tc>
          <w:tcPr>
            <w:tcW w:w="709" w:type="dxa"/>
            <w:shd w:val="clear" w:color="auto" w:fill="F2F2F2"/>
            <w:vAlign w:val="center"/>
          </w:tcPr>
          <w:p w14:paraId="5C8EBC29" w14:textId="77777777" w:rsidR="004176C3" w:rsidRPr="00B91B37" w:rsidRDefault="004176C3" w:rsidP="008B7C55">
            <w:pPr>
              <w:spacing w:after="0"/>
              <w:ind w:left="-86"/>
              <w:jc w:val="center"/>
              <w:rPr>
                <w:rFonts w:ascii="Arial Narrow" w:hAnsi="Arial Narrow"/>
                <w:sz w:val="16"/>
                <w:szCs w:val="16"/>
                <w:lang w:eastAsia="it-IT"/>
              </w:rPr>
            </w:pPr>
            <w:r w:rsidRPr="00B91B37">
              <w:rPr>
                <w:rFonts w:ascii="Arial Narrow" w:hAnsi="Arial Narrow"/>
                <w:sz w:val="16"/>
                <w:szCs w:val="16"/>
                <w:lang w:eastAsia="it-IT"/>
              </w:rPr>
              <w:t> </w:t>
            </w:r>
          </w:p>
        </w:tc>
        <w:tc>
          <w:tcPr>
            <w:tcW w:w="992" w:type="dxa"/>
            <w:vAlign w:val="center"/>
          </w:tcPr>
          <w:p w14:paraId="6AD54CE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13F43C3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1BB70564"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5756870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c>
          <w:tcPr>
            <w:tcW w:w="945" w:type="dxa"/>
            <w:vAlign w:val="center"/>
          </w:tcPr>
          <w:p w14:paraId="2D86C5C6"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r>
      <w:tr w:rsidR="004176C3" w:rsidRPr="00B91B37" w14:paraId="0CC97EC7" w14:textId="77777777" w:rsidTr="001C1CA3">
        <w:trPr>
          <w:trHeight w:val="255"/>
        </w:trPr>
        <w:tc>
          <w:tcPr>
            <w:tcW w:w="4551" w:type="dxa"/>
            <w:vAlign w:val="center"/>
          </w:tcPr>
          <w:p w14:paraId="0306B075" w14:textId="3DCEEF2F" w:rsidR="004176C3" w:rsidRPr="00B91B37" w:rsidRDefault="004176C3" w:rsidP="005B20A7">
            <w:pPr>
              <w:spacing w:after="0"/>
              <w:rPr>
                <w:rFonts w:ascii="Arial Narrow" w:hAnsi="Arial Narrow"/>
                <w:sz w:val="16"/>
                <w:szCs w:val="16"/>
                <w:lang w:eastAsia="it-IT"/>
              </w:rPr>
            </w:pPr>
            <w:r w:rsidRPr="00B91B37">
              <w:rPr>
                <w:rFonts w:ascii="Arial Narrow" w:hAnsi="Arial Narrow"/>
                <w:sz w:val="16"/>
                <w:szCs w:val="16"/>
                <w:lang w:eastAsia="it-IT"/>
              </w:rPr>
              <w:t>Media trimestrale stock</w:t>
            </w:r>
          </w:p>
        </w:tc>
        <w:tc>
          <w:tcPr>
            <w:tcW w:w="709" w:type="dxa"/>
            <w:shd w:val="clear" w:color="auto" w:fill="F2F2F2"/>
            <w:vAlign w:val="center"/>
          </w:tcPr>
          <w:p w14:paraId="32AC2C81" w14:textId="77777777" w:rsidR="004176C3" w:rsidRPr="00B91B37" w:rsidRDefault="004176C3" w:rsidP="008B7C55">
            <w:pPr>
              <w:spacing w:after="0"/>
              <w:ind w:left="-86"/>
              <w:jc w:val="center"/>
              <w:rPr>
                <w:rFonts w:ascii="Arial Narrow" w:hAnsi="Arial Narrow"/>
                <w:sz w:val="16"/>
                <w:szCs w:val="16"/>
                <w:lang w:eastAsia="it-IT"/>
              </w:rPr>
            </w:pPr>
          </w:p>
        </w:tc>
        <w:tc>
          <w:tcPr>
            <w:tcW w:w="992" w:type="dxa"/>
            <w:vAlign w:val="center"/>
          </w:tcPr>
          <w:p w14:paraId="12342CF5"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93" w:type="dxa"/>
            <w:shd w:val="clear" w:color="auto" w:fill="F2F2F2"/>
            <w:vAlign w:val="center"/>
          </w:tcPr>
          <w:p w14:paraId="76AD602F"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vAlign w:val="center"/>
          </w:tcPr>
          <w:p w14:paraId="744FD937"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874" w:type="dxa"/>
            <w:shd w:val="clear" w:color="auto" w:fill="F2F2F2"/>
            <w:vAlign w:val="center"/>
          </w:tcPr>
          <w:p w14:paraId="364D13C8"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 </w:t>
            </w:r>
          </w:p>
        </w:tc>
        <w:tc>
          <w:tcPr>
            <w:tcW w:w="945" w:type="dxa"/>
            <w:vAlign w:val="center"/>
          </w:tcPr>
          <w:p w14:paraId="45FCC2C9" w14:textId="77777777" w:rsidR="004176C3" w:rsidRPr="00B91B37" w:rsidRDefault="004176C3" w:rsidP="008B7C55">
            <w:pPr>
              <w:spacing w:after="0"/>
              <w:ind w:left="-353" w:firstLine="353"/>
              <w:jc w:val="center"/>
              <w:rPr>
                <w:rFonts w:ascii="Arial Narrow" w:hAnsi="Arial Narrow"/>
                <w:sz w:val="16"/>
                <w:szCs w:val="16"/>
                <w:lang w:eastAsia="it-IT"/>
              </w:rPr>
            </w:pPr>
            <w:r w:rsidRPr="00B91B37">
              <w:rPr>
                <w:rFonts w:ascii="Arial Narrow" w:hAnsi="Arial Narrow"/>
                <w:sz w:val="16"/>
                <w:szCs w:val="16"/>
                <w:lang w:eastAsia="it-IT"/>
              </w:rPr>
              <w:t>x</w:t>
            </w:r>
          </w:p>
        </w:tc>
      </w:tr>
    </w:tbl>
    <w:p w14:paraId="29113F08" w14:textId="2F905A50" w:rsidR="004176C3" w:rsidRDefault="004176C3" w:rsidP="00411755">
      <w:pPr>
        <w:spacing w:before="60"/>
      </w:pPr>
      <w:r w:rsidRPr="00B91B37">
        <w:rPr>
          <w:rFonts w:ascii="Arial Narrow" w:hAnsi="Arial Narrow" w:cs="Arial"/>
          <w:color w:val="000000"/>
          <w:sz w:val="15"/>
          <w:szCs w:val="15"/>
        </w:rPr>
        <w:t>(a) Esclusi i proprietari di fabbricati (b) Solo Enti pubblici economici (c) Esclusi tutti i lavoratori agricoli (d) Esclusi gli operai agricoli (e) Esclusi i dipendenti delle istituzioni pubbliche</w:t>
      </w:r>
    </w:p>
    <w:sectPr w:rsidR="004176C3" w:rsidSect="00E7381A">
      <w:headerReference w:type="even" r:id="rId42"/>
      <w:headerReference w:type="default" r:id="rId43"/>
      <w:footerReference w:type="even" r:id="rId44"/>
      <w:footerReference w:type="default" r:id="rId45"/>
      <w:headerReference w:type="first" r:id="rId46"/>
      <w:footerReference w:type="first" r:id="rId47"/>
      <w:pgSz w:w="11906" w:h="16838"/>
      <w:pgMar w:top="1135"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21083" w14:textId="77777777" w:rsidR="00151976" w:rsidRDefault="00151976" w:rsidP="00C52037">
      <w:pPr>
        <w:spacing w:after="0"/>
      </w:pPr>
      <w:r>
        <w:separator/>
      </w:r>
    </w:p>
  </w:endnote>
  <w:endnote w:type="continuationSeparator" w:id="0">
    <w:p w14:paraId="579CBA36" w14:textId="77777777" w:rsidR="00151976" w:rsidRDefault="00151976" w:rsidP="00C52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65659" w14:textId="77777777" w:rsidR="006D790F" w:rsidRDefault="006D790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E6DC" w14:textId="3F62F20A" w:rsidR="006D790F" w:rsidRDefault="006D790F" w:rsidP="0079220E">
    <w:pPr>
      <w:pStyle w:val="Pidipagina"/>
      <w:jc w:val="right"/>
    </w:pPr>
    <w:r>
      <w:fldChar w:fldCharType="begin"/>
    </w:r>
    <w:r>
      <w:instrText>PAGE   \* MERGEFORMAT</w:instrText>
    </w:r>
    <w:r>
      <w:fldChar w:fldCharType="separate"/>
    </w:r>
    <w:r w:rsidR="00153139">
      <w:rPr>
        <w:noProof/>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32CCA" w14:textId="77777777" w:rsidR="006D790F" w:rsidRDefault="006D790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1A012" w14:textId="77777777" w:rsidR="00151976" w:rsidRDefault="00151976" w:rsidP="00C52037">
      <w:pPr>
        <w:spacing w:after="0"/>
      </w:pPr>
      <w:r>
        <w:separator/>
      </w:r>
    </w:p>
  </w:footnote>
  <w:footnote w:type="continuationSeparator" w:id="0">
    <w:p w14:paraId="77B93B44" w14:textId="77777777" w:rsidR="00151976" w:rsidRDefault="00151976" w:rsidP="00C52037">
      <w:pPr>
        <w:spacing w:after="0"/>
      </w:pPr>
      <w:r>
        <w:continuationSeparator/>
      </w:r>
    </w:p>
  </w:footnote>
  <w:footnote w:id="1">
    <w:p w14:paraId="6D019086" w14:textId="77777777" w:rsidR="006D790F" w:rsidRPr="00CB34FA" w:rsidRDefault="006D790F" w:rsidP="004B7E98">
      <w:pPr>
        <w:pStyle w:val="NOTA"/>
        <w:spacing w:after="0"/>
        <w:jc w:val="both"/>
      </w:pPr>
      <w:r w:rsidRPr="00CB34FA">
        <w:rPr>
          <w:rStyle w:val="Rimandonotaapidipagina"/>
          <w:rFonts w:cs="Arial"/>
        </w:rPr>
        <w:footnoteRef/>
      </w:r>
      <w:r w:rsidRPr="00CB34FA">
        <w:t xml:space="preserve"> Il trattamento delle Comunicazioni obbligatorie, introdotto per la Nota trimestrale co</w:t>
      </w:r>
      <w:r>
        <w:t>ngiunta, viene descritto nella N</w:t>
      </w:r>
      <w:r w:rsidRPr="00CB34FA">
        <w:t>ota metodologica.</w:t>
      </w:r>
    </w:p>
  </w:footnote>
  <w:footnote w:id="2">
    <w:p w14:paraId="0A42ADA3" w14:textId="77777777" w:rsidR="006D790F" w:rsidRDefault="006D790F" w:rsidP="004C2FE5">
      <w:pPr>
        <w:pStyle w:val="Testonotaapidipagina"/>
      </w:pPr>
      <w:r>
        <w:rPr>
          <w:rStyle w:val="Rimandonotaapidipagina"/>
        </w:rPr>
        <w:footnoteRef/>
      </w:r>
      <w:r>
        <w:t xml:space="preserve"> R</w:t>
      </w:r>
      <w:r w:rsidRPr="00784376">
        <w:t xml:space="preserve">ispetto </w:t>
      </w:r>
      <w:r>
        <w:t>al</w:t>
      </w:r>
      <w:r w:rsidRPr="00784376">
        <w:t>le Comunicazioni obbligatorie</w:t>
      </w:r>
      <w:r>
        <w:t>, i dati</w:t>
      </w:r>
      <w:r w:rsidRPr="00784376">
        <w:t xml:space="preserve"> Inps-</w:t>
      </w:r>
      <w:proofErr w:type="spellStart"/>
      <w:r w:rsidRPr="00784376">
        <w:t>Uniemens</w:t>
      </w:r>
      <w:proofErr w:type="spellEnd"/>
      <w:r w:rsidRPr="00784376">
        <w:t xml:space="preserve"> </w:t>
      </w:r>
      <w:r>
        <w:t>escludono</w:t>
      </w:r>
      <w:r w:rsidRPr="00784376">
        <w:t xml:space="preserve"> i</w:t>
      </w:r>
      <w:r>
        <w:t>l</w:t>
      </w:r>
      <w:r w:rsidRPr="00784376">
        <w:t xml:space="preserve"> settore pubblico, il lavoro domestico e </w:t>
      </w:r>
      <w:r w:rsidRPr="0091684E">
        <w:t xml:space="preserve">gli operai agricoli </w:t>
      </w:r>
      <w:r w:rsidRPr="00784376">
        <w:t xml:space="preserve">mentre </w:t>
      </w:r>
      <w:r>
        <w:t>includono</w:t>
      </w:r>
      <w:r w:rsidRPr="00784376">
        <w:t xml:space="preserve"> il lavoro somministrato e l’intermittente</w:t>
      </w:r>
      <w:r>
        <w:t>.</w:t>
      </w:r>
    </w:p>
  </w:footnote>
  <w:footnote w:id="3">
    <w:p w14:paraId="38B6246A" w14:textId="016C891B" w:rsidR="006D790F" w:rsidRPr="00B329DC" w:rsidRDefault="006D790F" w:rsidP="005314F8">
      <w:pPr>
        <w:pStyle w:val="Testonotaapidipagina"/>
        <w:spacing w:after="60"/>
      </w:pPr>
      <w:r w:rsidRPr="00467858">
        <w:rPr>
          <w:rStyle w:val="Rimandonotaapidipagina"/>
        </w:rPr>
        <w:footnoteRef/>
      </w:r>
      <w:r w:rsidRPr="00467858">
        <w:t xml:space="preserve"> Per maggiori informazioni si veda il prospetto 3 della Statistica Flash “Il mercato del lavoro” dell’Istat </w:t>
      </w:r>
      <w:r w:rsidR="001B3E77">
        <w:t>diffusa</w:t>
      </w:r>
      <w:r w:rsidRPr="00467858">
        <w:t xml:space="preserve"> il 13 giugno 2022.</w:t>
      </w:r>
      <w:r>
        <w:t xml:space="preserve"> </w:t>
      </w:r>
    </w:p>
  </w:footnote>
  <w:footnote w:id="4">
    <w:p w14:paraId="5A25A858" w14:textId="34181DF8" w:rsidR="006D790F" w:rsidRDefault="006D790F">
      <w:pPr>
        <w:pStyle w:val="Testonotaapidipagina"/>
      </w:pPr>
      <w:r w:rsidRPr="004835DC">
        <w:rPr>
          <w:rStyle w:val="Rimandonotaapidipagina"/>
        </w:rPr>
        <w:footnoteRef/>
      </w:r>
      <w:r w:rsidRPr="004835DC">
        <w:t xml:space="preserve"> I dati dell’Inps tengono conto dei flussi di attivazioni e cessazioni dal 31 marzo 2021 al 31 marzo 2022 mentre i dati delle CO si riferiscono a una media dei dati cumulati del periodo. Gli effetti delle differenze nei trattamenti divengono evidenti e acquistano portata informativa nei casi vi sia un forte cambiamento nell’andamento trimestrale. Per maggiori dettagli si veda la Nota metodologica.</w:t>
      </w:r>
    </w:p>
  </w:footnote>
  <w:footnote w:id="5">
    <w:p w14:paraId="5E3763A2" w14:textId="6D4F3FB1" w:rsidR="006D790F" w:rsidRDefault="006D790F" w:rsidP="001B0D44">
      <w:pPr>
        <w:pStyle w:val="Testonotaapidipagina"/>
      </w:pPr>
      <w:r>
        <w:rPr>
          <w:rStyle w:val="Rimandonotaapidipagina"/>
        </w:rPr>
        <w:footnoteRef/>
      </w:r>
      <w:r>
        <w:t xml:space="preserve"> Al momento della comunicazione di attivazione di un rapporto di lavoro a tempo determinato i</w:t>
      </w:r>
      <w:r w:rsidRPr="00480008">
        <w:t xml:space="preserve"> datori di lavoro sono obbligati a indicare la data di </w:t>
      </w:r>
      <w:r>
        <w:t>inizio</w:t>
      </w:r>
      <w:r w:rsidRPr="00480008">
        <w:t xml:space="preserve"> e la data prevista di fine rapporto. La durata prevista </w:t>
      </w:r>
      <w:r>
        <w:t xml:space="preserve">corrisponde al </w:t>
      </w:r>
      <w:r w:rsidRPr="00480008">
        <w:t xml:space="preserve">periodo temporale che intercorre tra la data di inizio e quella di fine prevista. </w:t>
      </w:r>
      <w:r>
        <w:t>Questa</w:t>
      </w:r>
      <w:r w:rsidRPr="00EE52BC">
        <w:t xml:space="preserve"> può non coincidere con la durata </w:t>
      </w:r>
      <w:r w:rsidRPr="00953F0E">
        <w:t>effettiva del rapporto di lavoro, che può essere interrotto in anticipo oppure essere prorogato una o più volte. Per calcolare le durate previste sono stati utilizzati i dati grezzi originali delle CO relativi alle attivazioni del trimestre di riferimento che mantengono la stagionalità dei rapporti di lavoro attivati.</w:t>
      </w:r>
      <w:r>
        <w:t xml:space="preserve"> </w:t>
      </w:r>
    </w:p>
  </w:footnote>
  <w:footnote w:id="6">
    <w:p w14:paraId="58E5D07B" w14:textId="43031635" w:rsidR="006D790F" w:rsidRPr="00311275" w:rsidRDefault="006D790F" w:rsidP="000B175A">
      <w:pPr>
        <w:pStyle w:val="Testonotaapidipagina"/>
      </w:pPr>
      <w:r w:rsidRPr="00311275">
        <w:rPr>
          <w:rStyle w:val="Rimandonotaapidipagina"/>
        </w:rPr>
        <w:footnoteRef/>
      </w:r>
      <w:r w:rsidRPr="00311275">
        <w:t xml:space="preserve"> Per i lavoratori in somministrazione il rapporto di lavoro può essere a tempo pieno o part time e la giornata lavorativa è conteggiata a prescindere dal regime orario.</w:t>
      </w:r>
    </w:p>
  </w:footnote>
  <w:footnote w:id="7">
    <w:p w14:paraId="3B64C0C8" w14:textId="77777777" w:rsidR="006D790F" w:rsidRDefault="006D790F" w:rsidP="00367B4B">
      <w:pPr>
        <w:pStyle w:val="elenco"/>
        <w:numPr>
          <w:ilvl w:val="0"/>
          <w:numId w:val="0"/>
        </w:numPr>
        <w:spacing w:after="0"/>
        <w:ind w:right="-1"/>
      </w:pPr>
      <w:r w:rsidRPr="00311275">
        <w:rPr>
          <w:rStyle w:val="Rimandonotaapidipagina"/>
          <w:sz w:val="16"/>
          <w:szCs w:val="16"/>
        </w:rPr>
        <w:footnoteRef/>
      </w:r>
      <w:r w:rsidRPr="00311275">
        <w:rPr>
          <w:sz w:val="16"/>
          <w:szCs w:val="16"/>
        </w:rPr>
        <w:t xml:space="preserve"> Le due nuove forme contrattuali sono state introdotte allo scopo di mettere a disposizione del mercato del lavoro strumenti in grado di favorire la gestione dei rapporti subordinati di natura occasionale, sostituendo il lavoro accessorio (voucher) soppresso a marzo 2017.</w:t>
      </w:r>
    </w:p>
  </w:footnote>
  <w:footnote w:id="8">
    <w:p w14:paraId="506FB979" w14:textId="77777777" w:rsidR="006D790F" w:rsidRPr="00362FEF" w:rsidRDefault="006D790F" w:rsidP="00297EEE">
      <w:pPr>
        <w:pStyle w:val="Testonotaapidipagina"/>
        <w:rPr>
          <w:rFonts w:cs="Arial"/>
          <w:szCs w:val="16"/>
        </w:rPr>
      </w:pPr>
      <w:r w:rsidRPr="00D3243A">
        <w:rPr>
          <w:rStyle w:val="Rimandonotaapidipagina"/>
          <w:rFonts w:cs="Arial"/>
          <w:szCs w:val="16"/>
        </w:rPr>
        <w:footnoteRef/>
      </w:r>
      <w:r>
        <w:t xml:space="preserve"> </w:t>
      </w:r>
      <w:r w:rsidRPr="00362FEF">
        <w:rPr>
          <w:rFonts w:cs="Arial"/>
          <w:szCs w:val="16"/>
        </w:rPr>
        <w:t xml:space="preserve">Si precisa che le statistiche sugli infortuni sul lavoro di questo comunicato congiunto si riferiscono normalmente a un intervallo temporale precedente rispetto ai comunicati mensili/trimestrali diffusi </w:t>
      </w:r>
      <w:proofErr w:type="spellStart"/>
      <w:r w:rsidRPr="00362FEF">
        <w:rPr>
          <w:rFonts w:cs="Arial"/>
          <w:szCs w:val="16"/>
        </w:rPr>
        <w:t>dall’Inail</w:t>
      </w:r>
      <w:proofErr w:type="spellEnd"/>
      <w:r w:rsidRPr="00362FEF">
        <w:rPr>
          <w:rFonts w:cs="Arial"/>
          <w:szCs w:val="16"/>
        </w:rPr>
        <w:t xml:space="preserve"> che riportano dati dell’ultimo mese disponibile con relativo cumulo rispetto a inizio d’anno.</w:t>
      </w:r>
    </w:p>
  </w:footnote>
  <w:footnote w:id="9">
    <w:p w14:paraId="692B37FD" w14:textId="77777777" w:rsidR="006D790F" w:rsidRPr="00362FEF" w:rsidRDefault="006D790F" w:rsidP="00297EEE">
      <w:pPr>
        <w:pStyle w:val="NOTA"/>
        <w:spacing w:after="0"/>
        <w:jc w:val="both"/>
      </w:pPr>
      <w:r w:rsidRPr="00362FEF">
        <w:rPr>
          <w:rStyle w:val="Rimandonotaapidipagina"/>
        </w:rPr>
        <w:footnoteRef/>
      </w:r>
      <w:r w:rsidRPr="00362FEF">
        <w:t xml:space="preserve"> Si tratta della denuncia di infortunio, alla quale segue necessariamente un accertamento amministrativo-sanitario e, solo in caso di esito positivo, l’infortunio sarà classificato come effettivamente da lavoro e tutelato.</w:t>
      </w:r>
    </w:p>
  </w:footnote>
  <w:footnote w:id="10">
    <w:p w14:paraId="3A0FC75E" w14:textId="77777777" w:rsidR="006D790F" w:rsidRPr="00362FEF" w:rsidRDefault="006D790F" w:rsidP="00297EEE">
      <w:pPr>
        <w:pStyle w:val="Testonotaapidipagina"/>
        <w:rPr>
          <w:rFonts w:cs="Arial"/>
          <w:szCs w:val="16"/>
        </w:rPr>
      </w:pPr>
      <w:r w:rsidRPr="00362FEF">
        <w:rPr>
          <w:rStyle w:val="Rimandonotaapidipagina"/>
          <w:szCs w:val="16"/>
        </w:rPr>
        <w:footnoteRef/>
      </w:r>
      <w:r w:rsidRPr="00362FEF">
        <w:rPr>
          <w:szCs w:val="16"/>
        </w:rPr>
        <w:t xml:space="preserve"> </w:t>
      </w:r>
      <w:r w:rsidRPr="00362FEF">
        <w:rPr>
          <w:rFonts w:cs="Arial"/>
          <w:szCs w:val="16"/>
        </w:rPr>
        <w:t>Sono considerati infortuni in itinere quelli occorsi nei tragitti casa-lavoro/i-casa, le cui variazioni risentono di molteplici fattori esogeni</w:t>
      </w:r>
      <w:r>
        <w:rPr>
          <w:rFonts w:cs="Arial"/>
          <w:szCs w:val="16"/>
        </w:rPr>
        <w:t xml:space="preserve"> </w:t>
      </w:r>
      <w:r w:rsidRPr="00362FEF">
        <w:rPr>
          <w:rFonts w:cs="Arial"/>
          <w:szCs w:val="16"/>
        </w:rPr>
        <w:t>all’attività lavorativa in senso stretto, tra cui la variabilità della viabilità (condizionata ad esempio da scioperi dei mezzi pubblici,</w:t>
      </w:r>
      <w:r>
        <w:rPr>
          <w:rFonts w:cs="Arial"/>
          <w:szCs w:val="16"/>
        </w:rPr>
        <w:t xml:space="preserve"> </w:t>
      </w:r>
      <w:r w:rsidRPr="00362FEF">
        <w:rPr>
          <w:rFonts w:cs="Arial"/>
          <w:szCs w:val="16"/>
        </w:rPr>
        <w:t>prezzo dei carburanti, ecc.), dalle condizioni meteo, dallo stato infrastrutturale.</w:t>
      </w:r>
    </w:p>
  </w:footnote>
  <w:footnote w:id="11">
    <w:p w14:paraId="528A57A2" w14:textId="77777777" w:rsidR="006D790F" w:rsidRDefault="006D790F" w:rsidP="00297EEE">
      <w:pPr>
        <w:pStyle w:val="Testonotaapidipagina"/>
      </w:pPr>
      <w:r>
        <w:rPr>
          <w:rStyle w:val="Rimandonotaapidipagina"/>
        </w:rPr>
        <w:footnoteRef/>
      </w:r>
      <w:r>
        <w:t xml:space="preserve"> </w:t>
      </w:r>
      <w:r w:rsidRPr="00362FEF">
        <w:rPr>
          <w:rFonts w:cs="Arial"/>
          <w:szCs w:val="16"/>
        </w:rPr>
        <w:t xml:space="preserve">Per approfondimenti si rimanda al link: </w:t>
      </w:r>
      <w:hyperlink r:id="rId1" w:history="1">
        <w:r w:rsidRPr="00D34AFF">
          <w:rPr>
            <w:rStyle w:val="Collegamentoipertestuale"/>
            <w:rFonts w:cs="Arial"/>
            <w:szCs w:val="16"/>
          </w:rPr>
          <w:t>https://www.inail.it/cs/internet/comunicazione/covid-19-prodotti-informativi/report-covid-19.html</w:t>
        </w:r>
      </w:hyperlink>
      <w:r>
        <w:rPr>
          <w:rStyle w:val="Collegamentoipertestuale"/>
          <w:rFonts w:cs="Arial"/>
          <w:szCs w:val="16"/>
        </w:rPr>
        <w:t>.</w:t>
      </w:r>
    </w:p>
  </w:footnote>
  <w:footnote w:id="12">
    <w:p w14:paraId="2B6FBF18" w14:textId="77777777" w:rsidR="006D790F" w:rsidRDefault="006D790F" w:rsidP="00C13A4E">
      <w:pPr>
        <w:pStyle w:val="Testonotaapidipagina"/>
        <w:spacing w:after="60"/>
      </w:pPr>
      <w:r>
        <w:rPr>
          <w:rStyle w:val="Rimandonotaapidipagina"/>
        </w:rPr>
        <w:footnoteRef/>
      </w:r>
      <w:r>
        <w:t xml:space="preserve"> Si veda la definizione nel glossario.</w:t>
      </w:r>
    </w:p>
  </w:footnote>
  <w:footnote w:id="13">
    <w:p w14:paraId="7902D5DB" w14:textId="77777777" w:rsidR="006D790F" w:rsidRDefault="006D790F" w:rsidP="00C13A4E">
      <w:pPr>
        <w:pStyle w:val="Testonotaapidipagina"/>
        <w:spacing w:after="60"/>
      </w:pPr>
      <w:r>
        <w:rPr>
          <w:rStyle w:val="Rimandonotaapidipagina"/>
        </w:rPr>
        <w:footnoteRef/>
      </w:r>
      <w:r>
        <w:t xml:space="preserve"> Per semplicità in questa nota metodologica ci si riferisce al totale delle posizioni per cui le trasformazioni da tempo determinato a tempo indeterminato non sono influenti.</w:t>
      </w:r>
    </w:p>
  </w:footnote>
  <w:footnote w:id="14">
    <w:p w14:paraId="7CD3201A" w14:textId="77777777" w:rsidR="006D790F" w:rsidRDefault="006D790F" w:rsidP="00C13A4E">
      <w:pPr>
        <w:pStyle w:val="Testonotaapidipagina"/>
        <w:spacing w:after="60"/>
      </w:pPr>
      <w:r w:rsidRPr="00680D0C">
        <w:rPr>
          <w:rStyle w:val="Rimandonotaapidipagina"/>
          <w:rFonts w:cs="Arial"/>
          <w:szCs w:val="16"/>
        </w:rPr>
        <w:footnoteRef/>
      </w:r>
      <w:r w:rsidRPr="00680D0C">
        <w:rPr>
          <w:rFonts w:cs="Arial"/>
          <w:szCs w:val="16"/>
        </w:rPr>
        <w:t xml:space="preserve"> Dato che la statistica di interesse è la variazione tra due trimestri, Il numero può essere anche arbitrario in quanto, come si vedrà tra poco, è ininfluente per il calcolo </w:t>
      </w:r>
      <w:r>
        <w:rPr>
          <w:rFonts w:cs="Arial"/>
          <w:szCs w:val="16"/>
        </w:rPr>
        <w:t xml:space="preserve">delle </w:t>
      </w:r>
      <w:r w:rsidRPr="00680D0C">
        <w:rPr>
          <w:rFonts w:cs="Arial"/>
          <w:szCs w:val="16"/>
        </w:rPr>
        <w:t>variazioni. Ad esempio può essere posto a zero.</w:t>
      </w:r>
    </w:p>
  </w:footnote>
  <w:footnote w:id="15">
    <w:p w14:paraId="4A8374DD" w14:textId="77777777" w:rsidR="006D790F" w:rsidRDefault="006D790F" w:rsidP="00C13A4E">
      <w:pPr>
        <w:pStyle w:val="Testonotaapidipagina"/>
        <w:spacing w:after="60"/>
      </w:pPr>
      <w:r w:rsidRPr="00680D0C">
        <w:rPr>
          <w:rStyle w:val="Rimandonotaapidipagina"/>
          <w:rFonts w:cs="Arial"/>
          <w:szCs w:val="16"/>
        </w:rPr>
        <w:footnoteRef/>
      </w:r>
      <w:r>
        <w:rPr>
          <w:rFonts w:cs="Arial"/>
          <w:szCs w:val="16"/>
        </w:rPr>
        <w:t xml:space="preserve"> D</w:t>
      </w:r>
      <w:r w:rsidRPr="00680D0C">
        <w:rPr>
          <w:rFonts w:cs="Arial"/>
          <w:szCs w:val="16"/>
        </w:rPr>
        <w:t>a questo punto in poi</w:t>
      </w:r>
      <w:r>
        <w:rPr>
          <w:rFonts w:cs="Arial"/>
          <w:szCs w:val="16"/>
        </w:rPr>
        <w:t>,</w:t>
      </w:r>
      <w:r w:rsidRPr="00680D0C">
        <w:rPr>
          <w:rFonts w:cs="Arial"/>
          <w:szCs w:val="16"/>
        </w:rPr>
        <w:t xml:space="preserve"> il suffisso di variabili di </w:t>
      </w:r>
      <w:r w:rsidRPr="006F6B02">
        <w:rPr>
          <w:rFonts w:cs="Arial"/>
          <w:szCs w:val="16"/>
        </w:rPr>
        <w:t xml:space="preserve">stock come le posizioni indica la fine del giorno mentre il suffisso dei flussi, attivazioni e cessazioni, indica il giorno intero. Nel doppio pedice, il primo elemento è il trimestre ed il secondo il giorno all’interno del trimestre. Si indica con </w:t>
      </w:r>
      <w:proofErr w:type="gramStart"/>
      <w:r w:rsidRPr="006F6B02">
        <w:rPr>
          <w:rFonts w:cs="Arial"/>
          <w:i/>
          <w:szCs w:val="16"/>
        </w:rPr>
        <w:t>f</w:t>
      </w:r>
      <w:r w:rsidRPr="006F6B02">
        <w:rPr>
          <w:rFonts w:cs="Arial"/>
          <w:szCs w:val="16"/>
        </w:rPr>
        <w:t xml:space="preserve"> il</w:t>
      </w:r>
      <w:proofErr w:type="gramEnd"/>
      <w:r w:rsidRPr="006F6B02">
        <w:rPr>
          <w:rFonts w:cs="Arial"/>
          <w:szCs w:val="16"/>
        </w:rPr>
        <w:t xml:space="preserve"> numero del giorno finale del trimestre. Ad esempio per il primo trimestre 2016</w:t>
      </w:r>
      <w:r w:rsidRPr="00680D0C">
        <w:rPr>
          <w:rFonts w:cs="Arial"/>
          <w:szCs w:val="16"/>
        </w:rPr>
        <w:t xml:space="preserve">, </w:t>
      </w:r>
      <w:r w:rsidRPr="00680D0C">
        <w:rPr>
          <w:rFonts w:cs="Arial"/>
          <w:i/>
          <w:szCs w:val="16"/>
        </w:rPr>
        <w:t>f</w:t>
      </w:r>
      <w:r w:rsidRPr="00680D0C">
        <w:rPr>
          <w:rFonts w:cs="Arial"/>
          <w:szCs w:val="16"/>
        </w:rPr>
        <w:t>=91.</w:t>
      </w:r>
    </w:p>
  </w:footnote>
  <w:footnote w:id="16">
    <w:p w14:paraId="30272006" w14:textId="77777777" w:rsidR="006D790F" w:rsidRDefault="006D790F" w:rsidP="00C13A4E">
      <w:pPr>
        <w:pStyle w:val="Testonotaapidipagina"/>
        <w:spacing w:after="60"/>
      </w:pPr>
      <w:r w:rsidRPr="00680D0C">
        <w:rPr>
          <w:rStyle w:val="Rimandonotaapidipagina"/>
          <w:rFonts w:cs="Arial"/>
          <w:szCs w:val="16"/>
        </w:rPr>
        <w:footnoteRef/>
      </w:r>
      <w:r w:rsidRPr="00680D0C">
        <w:rPr>
          <w:rFonts w:cs="Arial"/>
          <w:szCs w:val="16"/>
        </w:rPr>
        <w:t xml:space="preserve"> Gli Enti pubblici economici sono soggetti alla registrazione nel registro delle imprese e si caratterizzano per il fatto di avere come oggetto, in via esclusiva o principale, l’esercizio di un’impresa commerciale avvalendosi pertanto di strumenti privatistici. Gli Enti pubblici economici, un tempo numerosissimi, sono in via di estinzione in quanto sono stati quasi tutti trasformati in società per azioni. Il maggior ente economico ancora attivo è la Cassa depositi e prestiti</w:t>
      </w:r>
      <w:r>
        <w:t>.</w:t>
      </w:r>
    </w:p>
  </w:footnote>
  <w:footnote w:id="17">
    <w:p w14:paraId="68044292" w14:textId="77777777" w:rsidR="006D790F" w:rsidRDefault="006D790F" w:rsidP="00C13A4E">
      <w:pPr>
        <w:pStyle w:val="NOTA"/>
        <w:jc w:val="both"/>
      </w:pPr>
      <w:r>
        <w:rPr>
          <w:rStyle w:val="Rimandonotaapidipagina"/>
          <w:rFonts w:cs="Arial"/>
        </w:rPr>
        <w:footnoteRef/>
      </w:r>
      <w:r>
        <w:t xml:space="preserve"> Negli anni 2013 e 2014 il rapporto tra lavoratori assunti e nuovi rapporti (assunzioni) è stato rispettivamente del 71% e 70%; il rapporto tra lavoratori cessati e rapporti di lavoro conclusi (cessazioni) è stato del 72% e 71%.</w:t>
      </w:r>
    </w:p>
  </w:footnote>
  <w:footnote w:id="18">
    <w:p w14:paraId="067AC451" w14:textId="77777777" w:rsidR="006D790F" w:rsidRDefault="006D790F" w:rsidP="00C13A4E">
      <w:pPr>
        <w:pStyle w:val="NOTA"/>
        <w:jc w:val="both"/>
      </w:pPr>
      <w:r>
        <w:rPr>
          <w:rStyle w:val="Rimandonotaapidipagina"/>
          <w:rFonts w:cs="Arial"/>
        </w:rPr>
        <w:footnoteRef/>
      </w:r>
      <w:r>
        <w:t xml:space="preserve"> </w:t>
      </w:r>
      <w:r w:rsidRPr="00FE25C1">
        <w:t>Per i contratti di apprendistato la nozione di trasformazione si riferisce al superamento del periodo formativo con conseguente “normalizzazione” del rapporto di lavoro</w:t>
      </w:r>
      <w:r>
        <w:t>.</w:t>
      </w:r>
    </w:p>
  </w:footnote>
  <w:footnote w:id="19">
    <w:p w14:paraId="2ECA12C5" w14:textId="77777777" w:rsidR="006D790F" w:rsidRDefault="006D790F" w:rsidP="006F0567">
      <w:pPr>
        <w:pStyle w:val="NOTA"/>
        <w:jc w:val="both"/>
      </w:pPr>
      <w:r>
        <w:rPr>
          <w:rStyle w:val="Rimandonotaapidipagina"/>
          <w:rFonts w:cs="Arial"/>
        </w:rPr>
        <w:footnoteRef/>
      </w:r>
      <w:r w:rsidRPr="00AC5F7B">
        <w:rPr>
          <w:sz w:val="18"/>
          <w:szCs w:val="18"/>
        </w:rPr>
        <w:t xml:space="preserve"> </w:t>
      </w:r>
      <w:r w:rsidRPr="003B120C">
        <w:t>Nel</w:t>
      </w:r>
      <w:r>
        <w:t xml:space="preserve"> prospetto si fa riferimento al campo di osservazione delle principali fonti dell’occupazione, con particolare riguardo alle scelte operate per la pubblicazione dei dati nelle diverse forme di pubblicazione (comunicato stampa/ osservatorio).</w:t>
      </w:r>
    </w:p>
  </w:footnote>
  <w:footnote w:id="20">
    <w:p w14:paraId="193EE403" w14:textId="77777777" w:rsidR="006D790F" w:rsidRDefault="006D790F" w:rsidP="006F0567">
      <w:pPr>
        <w:pStyle w:val="NOTA"/>
        <w:jc w:val="both"/>
      </w:pPr>
      <w:r w:rsidRPr="00F43DAD">
        <w:rPr>
          <w:rStyle w:val="Rimandonotaapidipagina"/>
          <w:rFonts w:cs="Arial"/>
        </w:rPr>
        <w:footnoteRef/>
      </w:r>
      <w:r w:rsidRPr="00F43DAD">
        <w:rPr>
          <w:rStyle w:val="Rimandonotaapidipagina"/>
          <w:rFonts w:cs="Arial"/>
        </w:rPr>
        <w:t xml:space="preserve"> </w:t>
      </w:r>
      <w:r w:rsidRPr="00215508">
        <w:t>Nella fonte CO, per quanto riguarda il lavoro parasubordinato, sono incluse le collaborazioni a progetto, coordinate e continuative, occasionali (facenti riferimento all’art. 61, comma 2, del decreto legislativo n. 276/</w:t>
      </w:r>
      <w:r w:rsidRPr="00E9161E">
        <w:t>03, oggi abrogato</w:t>
      </w:r>
      <w:r w:rsidRPr="00215508">
        <w:t>, ma che continuerà ad applicarsi ai contratti già in atto al 25 giugno 2015</w:t>
      </w:r>
      <w:r>
        <w:t>)</w:t>
      </w:r>
      <w:r w:rsidRPr="00215508">
        <w:t>.</w:t>
      </w:r>
    </w:p>
  </w:footnote>
  <w:footnote w:id="21">
    <w:p w14:paraId="1CBE15C4" w14:textId="77777777" w:rsidR="006D790F" w:rsidRDefault="006D790F" w:rsidP="00EB2DE7">
      <w:pPr>
        <w:pStyle w:val="NOTA"/>
        <w:jc w:val="both"/>
      </w:pPr>
      <w:r>
        <w:rPr>
          <w:rStyle w:val="Rimandonotaapidipagina"/>
          <w:rFonts w:cs="Arial"/>
        </w:rPr>
        <w:footnoteRef/>
      </w:r>
      <w:r>
        <w:t xml:space="preserve"> </w:t>
      </w:r>
      <w:r w:rsidRPr="005B23D8">
        <w:t>Attualmente viene incluso nelle elaborazioni solo il modulo UNILAV; mentre verranno utilizzati in futuro anche i moduli UNISOM e UNIMARE.</w:t>
      </w:r>
    </w:p>
  </w:footnote>
  <w:footnote w:id="22">
    <w:p w14:paraId="680F8C92" w14:textId="0F8894C0" w:rsidR="006D790F" w:rsidRDefault="006D790F" w:rsidP="00C13A4E">
      <w:pPr>
        <w:spacing w:before="40" w:after="40"/>
      </w:pPr>
      <w:r w:rsidRPr="00B618B7">
        <w:rPr>
          <w:rStyle w:val="Rimandonotaapidipagina"/>
          <w:rFonts w:cs="Arial"/>
          <w:sz w:val="16"/>
          <w:szCs w:val="16"/>
        </w:rPr>
        <w:footnoteRef/>
      </w:r>
      <w:r w:rsidRPr="00B618B7">
        <w:rPr>
          <w:rFonts w:cs="Arial"/>
          <w:sz w:val="16"/>
          <w:szCs w:val="16"/>
        </w:rPr>
        <w:t xml:space="preserve"> </w:t>
      </w:r>
      <w:r w:rsidRPr="00B618B7">
        <w:rPr>
          <w:rStyle w:val="NOTACarattere"/>
        </w:rPr>
        <w:t>La matricola I</w:t>
      </w:r>
      <w:r>
        <w:rPr>
          <w:rStyle w:val="NOTACarattere"/>
        </w:rPr>
        <w:t>nps</w:t>
      </w:r>
      <w:r w:rsidRPr="00B618B7">
        <w:rPr>
          <w:rStyle w:val="NOTACarattere"/>
        </w:rPr>
        <w:t xml:space="preserve"> è composta da una sequenza numerica di 10 cifre. Le prime due sono relative alla sede Inps, le cifre dalla terza all'ottava rappresentano un progressivo, le ultime due cifre sono un contro-codice calcolato sulle otto cifre precedenti in modo da evitare errori di trascrizione nella matricola aziendale).</w:t>
      </w:r>
    </w:p>
  </w:footnote>
  <w:footnote w:id="23">
    <w:p w14:paraId="20AD9302" w14:textId="77777777" w:rsidR="006D790F" w:rsidRDefault="006D790F" w:rsidP="00C13A4E">
      <w:pPr>
        <w:pStyle w:val="NOTA"/>
        <w:jc w:val="both"/>
      </w:pPr>
      <w:r w:rsidRPr="00680D0C">
        <w:rPr>
          <w:rStyle w:val="Rimandonotaapidipagina"/>
          <w:rFonts w:cs="Arial"/>
        </w:rPr>
        <w:footnoteRef/>
      </w:r>
      <w:r w:rsidRPr="00680D0C">
        <w:rPr>
          <w:rStyle w:val="Rimandonotaapidipagina"/>
          <w:rFonts w:cs="Arial"/>
        </w:rPr>
        <w:t xml:space="preserve"> </w:t>
      </w:r>
      <w:r w:rsidRPr="00680D0C">
        <w:t xml:space="preserve">Si parla di “rapporti di lavoro agevolati” per riferirsi a quelli che, ad es. con la legge di stabilità del 2016, sono stati attivati dalle aziende che hanno beneficiato di una nuova forma di incentivo rivolta alle assunzioni a t. indeterminato e alle trasformazioni di rapporti a termine di lavoratori che, nei 6 mesi precedenti, non hanno avuto rapporti a t. indeterminato. La misura dell’agevolazione prevede l’abbattimento dei contributi previdenziali a carico del datore di lavoro (esclusi i premi </w:t>
      </w:r>
      <w:proofErr w:type="spellStart"/>
      <w:r w:rsidRPr="00680D0C">
        <w:t>Inail</w:t>
      </w:r>
      <w:proofErr w:type="spellEnd"/>
      <w:r w:rsidRPr="00680D0C">
        <w:t>) in misura pari al 40% (entro il limite annuo di 3.250 euro) per un biennio dalla data di assunzione.</w:t>
      </w:r>
    </w:p>
  </w:footnote>
  <w:footnote w:id="24">
    <w:p w14:paraId="3DED6987" w14:textId="77777777" w:rsidR="006D790F" w:rsidRPr="00680D0C" w:rsidRDefault="006D790F" w:rsidP="00C13A4E">
      <w:pPr>
        <w:pStyle w:val="NOTA"/>
        <w:jc w:val="both"/>
      </w:pPr>
      <w:r w:rsidRPr="00680D0C">
        <w:rPr>
          <w:rStyle w:val="Rimandonotaapidipagina"/>
          <w:rFonts w:cs="Arial"/>
        </w:rPr>
        <w:footnoteRef/>
      </w:r>
      <w:r w:rsidRPr="00680D0C">
        <w:t xml:space="preserve"> Variazione netta dei rapporti a tempo indeterminato: +assunzioni a tempo indeterminato + trasformazioni a tempo indeterminato dei rapporti a termine +apprendisti trasformati a tempo indeterminato - cessazioni a tempo indeterminato.</w:t>
      </w:r>
    </w:p>
    <w:p w14:paraId="57F6238D" w14:textId="77777777" w:rsidR="006D790F" w:rsidRPr="00680D0C" w:rsidRDefault="006D790F" w:rsidP="00C13A4E">
      <w:pPr>
        <w:pStyle w:val="NOTA"/>
        <w:jc w:val="both"/>
      </w:pPr>
      <w:r w:rsidRPr="00680D0C">
        <w:t>(Variazione netta dei rapporti a tempo determinato: +assunzioni a tempo determinato - trasformazioni a tempo indeterminato dei rapporti a termine (al netto degli stagionali) - cessazioni a tempo determinato.</w:t>
      </w:r>
    </w:p>
    <w:p w14:paraId="18BECB51" w14:textId="77777777" w:rsidR="006D790F" w:rsidRPr="00680D0C" w:rsidRDefault="006D790F" w:rsidP="00C13A4E">
      <w:pPr>
        <w:pStyle w:val="NOTA"/>
        <w:jc w:val="both"/>
      </w:pPr>
      <w:r w:rsidRPr="00680D0C">
        <w:t>Variazione netta dei rapporti di lavoro in apprendistato: +assunzioni in apprendistato - apprendisti trasformati a tempo indeterminato (al netto degli stagionali) -cessazioni di apprendisti.</w:t>
      </w:r>
    </w:p>
    <w:p w14:paraId="6A8A95E6" w14:textId="77777777" w:rsidR="006D790F" w:rsidRDefault="006D790F" w:rsidP="00C13A4E">
      <w:pPr>
        <w:pStyle w:val="NOTA"/>
        <w:jc w:val="both"/>
      </w:pPr>
      <w:r w:rsidRPr="00680D0C">
        <w:t xml:space="preserve">Variazione netta dei rapporti di lavoro stagionali: +assunzioni stagionali - trasformazioni a tempo indeterminato (quota dei soli stagionali) – apprendisti trasformati a tempo indeterminato (quota dei soli stagionali) - cessazioni di stagionali.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DECC4" w14:textId="77777777" w:rsidR="006D790F" w:rsidRDefault="006D790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9298" w14:textId="77777777" w:rsidR="006D790F" w:rsidRDefault="006D790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83881" w14:textId="77777777" w:rsidR="006D790F" w:rsidRDefault="006D790F" w:rsidP="005771BE">
    <w:pPr>
      <w:pStyle w:val="Intestazione"/>
    </w:pPr>
    <w:r>
      <w:rPr>
        <w:noProof/>
        <w:lang w:eastAsia="it-IT"/>
      </w:rPr>
      <w:drawing>
        <wp:anchor distT="0" distB="0" distL="114300" distR="114300" simplePos="0" relativeHeight="251658240" behindDoc="1" locked="0" layoutInCell="1" allowOverlap="1" wp14:anchorId="53ADFC2F" wp14:editId="54B08A3D">
          <wp:simplePos x="0" y="0"/>
          <wp:positionH relativeFrom="column">
            <wp:posOffset>-15240</wp:posOffset>
          </wp:positionH>
          <wp:positionV relativeFrom="paragraph">
            <wp:posOffset>107950</wp:posOffset>
          </wp:positionV>
          <wp:extent cx="826770" cy="747395"/>
          <wp:effectExtent l="0" t="0" r="0" b="0"/>
          <wp:wrapNone/>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
                    <a:extLst>
                      <a:ext uri="{28A0092B-C50C-407E-A947-70E740481C1C}">
                        <a14:useLocalDpi xmlns:a14="http://schemas.microsoft.com/office/drawing/2010/main" val="0"/>
                      </a:ext>
                    </a:extLst>
                  </a:blip>
                  <a:srcRect t="9630"/>
                  <a:stretch>
                    <a:fillRect/>
                  </a:stretch>
                </pic:blipFill>
                <pic:spPr bwMode="auto">
                  <a:xfrm>
                    <a:off x="0" y="0"/>
                    <a:ext cx="82677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14:anchorId="13B426F8" wp14:editId="0147C5A6">
          <wp:simplePos x="0" y="0"/>
          <wp:positionH relativeFrom="column">
            <wp:posOffset>859155</wp:posOffset>
          </wp:positionH>
          <wp:positionV relativeFrom="paragraph">
            <wp:posOffset>635</wp:posOffset>
          </wp:positionV>
          <wp:extent cx="1304290" cy="835025"/>
          <wp:effectExtent l="0" t="0" r="0" b="3175"/>
          <wp:wrapNone/>
          <wp:docPr id="4" name="Immagine 3" descr="C:\Users\tononi\AppData\Local\Microsoft\Windows\Temporary Internet Files\Content.IE5\ZWIMI8CE\Logo a colori in alta risoluzione con denominazione comple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tononi\AppData\Local\Microsoft\Windows\Temporary Internet Files\Content.IE5\ZWIMI8CE\Logo a colori in alta risoluzione con denominazione completa.ti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290" cy="835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48" w:type="dxa"/>
      <w:tblLayout w:type="fixed"/>
      <w:tblLook w:val="00A0" w:firstRow="1" w:lastRow="0" w:firstColumn="1" w:lastColumn="0" w:noHBand="0" w:noVBand="0"/>
    </w:tblPr>
    <w:tblGrid>
      <w:gridCol w:w="1242"/>
      <w:gridCol w:w="2127"/>
      <w:gridCol w:w="2268"/>
      <w:gridCol w:w="2126"/>
      <w:gridCol w:w="1985"/>
    </w:tblGrid>
    <w:tr w:rsidR="006D790F" w:rsidRPr="009C5D6F" w14:paraId="7326CAEF" w14:textId="77777777" w:rsidTr="009C5D6F">
      <w:tc>
        <w:tcPr>
          <w:tcW w:w="1242" w:type="dxa"/>
        </w:tcPr>
        <w:p w14:paraId="24DC8B46" w14:textId="77777777" w:rsidR="006D790F" w:rsidRPr="009C5D6F" w:rsidRDefault="006D790F" w:rsidP="009C5D6F">
          <w:pPr>
            <w:pStyle w:val="Intestazione"/>
            <w:ind w:left="-142"/>
            <w:jc w:val="left"/>
            <w:rPr>
              <w:szCs w:val="20"/>
              <w:lang w:eastAsia="it-IT"/>
            </w:rPr>
          </w:pPr>
        </w:p>
      </w:tc>
      <w:tc>
        <w:tcPr>
          <w:tcW w:w="2127" w:type="dxa"/>
        </w:tcPr>
        <w:p w14:paraId="3BD7D12D" w14:textId="77777777" w:rsidR="006D790F" w:rsidRPr="009C5D6F" w:rsidRDefault="006D790F" w:rsidP="009C5D6F">
          <w:pPr>
            <w:pStyle w:val="Intestazione"/>
            <w:jc w:val="center"/>
            <w:rPr>
              <w:szCs w:val="20"/>
              <w:lang w:eastAsia="it-IT"/>
            </w:rPr>
          </w:pPr>
        </w:p>
      </w:tc>
      <w:tc>
        <w:tcPr>
          <w:tcW w:w="2268" w:type="dxa"/>
        </w:tcPr>
        <w:p w14:paraId="61806F88" w14:textId="77777777" w:rsidR="006D790F" w:rsidRPr="009C5D6F" w:rsidRDefault="006D790F" w:rsidP="009C5D6F">
          <w:pPr>
            <w:pStyle w:val="Intestazione"/>
            <w:ind w:left="-108"/>
            <w:rPr>
              <w:szCs w:val="20"/>
              <w:lang w:eastAsia="it-IT"/>
            </w:rPr>
          </w:pPr>
          <w:r w:rsidRPr="009C5D6F">
            <w:rPr>
              <w:noProof/>
              <w:szCs w:val="20"/>
              <w:lang w:eastAsia="it-IT"/>
            </w:rPr>
            <w:drawing>
              <wp:inline distT="0" distB="0" distL="0" distR="0" wp14:anchorId="397624B5" wp14:editId="046AFE76">
                <wp:extent cx="1420495" cy="756285"/>
                <wp:effectExtent l="0" t="0" r="0" b="5715"/>
                <wp:docPr id="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0495" cy="756285"/>
                        </a:xfrm>
                        <a:prstGeom prst="rect">
                          <a:avLst/>
                        </a:prstGeom>
                        <a:noFill/>
                        <a:ln>
                          <a:noFill/>
                        </a:ln>
                      </pic:spPr>
                    </pic:pic>
                  </a:graphicData>
                </a:graphic>
              </wp:inline>
            </w:drawing>
          </w:r>
        </w:p>
      </w:tc>
      <w:tc>
        <w:tcPr>
          <w:tcW w:w="2126" w:type="dxa"/>
        </w:tcPr>
        <w:p w14:paraId="1743997D" w14:textId="54580D64" w:rsidR="006D790F" w:rsidRPr="009C5D6F" w:rsidRDefault="006D790F" w:rsidP="009C5D6F">
          <w:pPr>
            <w:pStyle w:val="Intestazione"/>
            <w:ind w:left="-49"/>
            <w:jc w:val="left"/>
            <w:rPr>
              <w:szCs w:val="20"/>
              <w:lang w:eastAsia="it-IT"/>
            </w:rPr>
          </w:pPr>
          <w:r w:rsidRPr="009C5D6F">
            <w:rPr>
              <w:noProof/>
              <w:szCs w:val="20"/>
              <w:lang w:eastAsia="it-IT"/>
            </w:rPr>
            <w:drawing>
              <wp:inline distT="0" distB="0" distL="0" distR="0" wp14:anchorId="510694A3" wp14:editId="04810CDB">
                <wp:extent cx="983343" cy="440479"/>
                <wp:effectExtent l="0" t="0" r="7620" b="0"/>
                <wp:docPr id="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486" cy="444127"/>
                        </a:xfrm>
                        <a:prstGeom prst="rect">
                          <a:avLst/>
                        </a:prstGeom>
                        <a:noFill/>
                        <a:ln>
                          <a:noFill/>
                        </a:ln>
                      </pic:spPr>
                    </pic:pic>
                  </a:graphicData>
                </a:graphic>
              </wp:inline>
            </w:drawing>
          </w:r>
        </w:p>
      </w:tc>
      <w:tc>
        <w:tcPr>
          <w:tcW w:w="1985" w:type="dxa"/>
        </w:tcPr>
        <w:p w14:paraId="1764052A" w14:textId="77777777" w:rsidR="006D790F" w:rsidRPr="009C5D6F" w:rsidRDefault="006D790F" w:rsidP="009C5D6F">
          <w:pPr>
            <w:pStyle w:val="Intestazione"/>
            <w:ind w:left="-72"/>
            <w:jc w:val="center"/>
            <w:rPr>
              <w:noProof/>
              <w:szCs w:val="20"/>
              <w:lang w:eastAsia="it-IT"/>
            </w:rPr>
          </w:pPr>
          <w:r w:rsidRPr="009C5D6F">
            <w:rPr>
              <w:noProof/>
              <w:szCs w:val="20"/>
              <w:lang w:eastAsia="it-IT"/>
            </w:rPr>
            <w:drawing>
              <wp:inline distT="0" distB="0" distL="0" distR="0" wp14:anchorId="31093FE2" wp14:editId="4AE48E5A">
                <wp:extent cx="1251585" cy="435610"/>
                <wp:effectExtent l="0" t="0" r="5715" b="2540"/>
                <wp:docPr id="3" name="Immagine 2" descr="C:\Users\lifagiol\Desktop\logo-An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lifagiol\Desktop\logo-Anp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1585" cy="435610"/>
                        </a:xfrm>
                        <a:prstGeom prst="rect">
                          <a:avLst/>
                        </a:prstGeom>
                        <a:noFill/>
                        <a:ln>
                          <a:noFill/>
                        </a:ln>
                      </pic:spPr>
                    </pic:pic>
                  </a:graphicData>
                </a:graphic>
              </wp:inline>
            </w:drawing>
          </w:r>
        </w:p>
      </w:tc>
    </w:tr>
  </w:tbl>
  <w:p w14:paraId="7E54FAA1" w14:textId="77777777" w:rsidR="006D790F" w:rsidRDefault="006D790F" w:rsidP="004235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E04"/>
    <w:multiLevelType w:val="hybridMultilevel"/>
    <w:tmpl w:val="0F8023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E90B6B"/>
    <w:multiLevelType w:val="hybridMultilevel"/>
    <w:tmpl w:val="E5BABCF0"/>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2" w15:restartNumberingAfterBreak="0">
    <w:nsid w:val="0CE6732A"/>
    <w:multiLevelType w:val="hybridMultilevel"/>
    <w:tmpl w:val="8F0C67FE"/>
    <w:lvl w:ilvl="0" w:tplc="E90C1C00">
      <w:start w:val="1"/>
      <w:numFmt w:val="bullet"/>
      <w:pStyle w:val="elenco"/>
      <w:lvlText w:val=""/>
      <w:lvlJc w:val="left"/>
      <w:pPr>
        <w:tabs>
          <w:tab w:val="num" w:pos="720"/>
        </w:tabs>
        <w:ind w:left="720" w:hanging="360"/>
      </w:pPr>
      <w:rPr>
        <w:rFonts w:ascii="Wingdings" w:hAnsi="Wingdings" w:hint="default"/>
        <w:color w:val="17365D"/>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D03D8"/>
    <w:multiLevelType w:val="hybridMultilevel"/>
    <w:tmpl w:val="44DC1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CA78F5"/>
    <w:multiLevelType w:val="hybridMultilevel"/>
    <w:tmpl w:val="F364019A"/>
    <w:lvl w:ilvl="0" w:tplc="16843AF4">
      <w:start w:val="1"/>
      <w:numFmt w:val="lowerLetter"/>
      <w:lvlText w:val="(%1)"/>
      <w:lvlJc w:val="left"/>
      <w:pPr>
        <w:ind w:left="390" w:hanging="360"/>
      </w:pPr>
      <w:rPr>
        <w:rFonts w:hint="default"/>
        <w:b w:val="0"/>
        <w:color w:val="auto"/>
        <w:sz w:val="15"/>
      </w:rPr>
    </w:lvl>
    <w:lvl w:ilvl="1" w:tplc="04100019" w:tentative="1">
      <w:start w:val="1"/>
      <w:numFmt w:val="lowerLetter"/>
      <w:lvlText w:val="%2."/>
      <w:lvlJc w:val="left"/>
      <w:pPr>
        <w:ind w:left="1110" w:hanging="360"/>
      </w:pPr>
    </w:lvl>
    <w:lvl w:ilvl="2" w:tplc="0410001B" w:tentative="1">
      <w:start w:val="1"/>
      <w:numFmt w:val="lowerRoman"/>
      <w:lvlText w:val="%3."/>
      <w:lvlJc w:val="right"/>
      <w:pPr>
        <w:ind w:left="1830" w:hanging="180"/>
      </w:pPr>
    </w:lvl>
    <w:lvl w:ilvl="3" w:tplc="0410000F" w:tentative="1">
      <w:start w:val="1"/>
      <w:numFmt w:val="decimal"/>
      <w:lvlText w:val="%4."/>
      <w:lvlJc w:val="left"/>
      <w:pPr>
        <w:ind w:left="2550" w:hanging="360"/>
      </w:pPr>
    </w:lvl>
    <w:lvl w:ilvl="4" w:tplc="04100019" w:tentative="1">
      <w:start w:val="1"/>
      <w:numFmt w:val="lowerLetter"/>
      <w:lvlText w:val="%5."/>
      <w:lvlJc w:val="left"/>
      <w:pPr>
        <w:ind w:left="3270" w:hanging="360"/>
      </w:pPr>
    </w:lvl>
    <w:lvl w:ilvl="5" w:tplc="0410001B" w:tentative="1">
      <w:start w:val="1"/>
      <w:numFmt w:val="lowerRoman"/>
      <w:lvlText w:val="%6."/>
      <w:lvlJc w:val="right"/>
      <w:pPr>
        <w:ind w:left="3990" w:hanging="180"/>
      </w:pPr>
    </w:lvl>
    <w:lvl w:ilvl="6" w:tplc="0410000F" w:tentative="1">
      <w:start w:val="1"/>
      <w:numFmt w:val="decimal"/>
      <w:lvlText w:val="%7."/>
      <w:lvlJc w:val="left"/>
      <w:pPr>
        <w:ind w:left="4710" w:hanging="360"/>
      </w:pPr>
    </w:lvl>
    <w:lvl w:ilvl="7" w:tplc="04100019" w:tentative="1">
      <w:start w:val="1"/>
      <w:numFmt w:val="lowerLetter"/>
      <w:lvlText w:val="%8."/>
      <w:lvlJc w:val="left"/>
      <w:pPr>
        <w:ind w:left="5430" w:hanging="360"/>
      </w:pPr>
    </w:lvl>
    <w:lvl w:ilvl="8" w:tplc="0410001B" w:tentative="1">
      <w:start w:val="1"/>
      <w:numFmt w:val="lowerRoman"/>
      <w:lvlText w:val="%9."/>
      <w:lvlJc w:val="right"/>
      <w:pPr>
        <w:ind w:left="6150" w:hanging="180"/>
      </w:pPr>
    </w:lvl>
  </w:abstractNum>
  <w:abstractNum w:abstractNumId="5" w15:restartNumberingAfterBreak="0">
    <w:nsid w:val="1D7428D1"/>
    <w:multiLevelType w:val="hybridMultilevel"/>
    <w:tmpl w:val="05645088"/>
    <w:lvl w:ilvl="0" w:tplc="04100019">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D176A4"/>
    <w:multiLevelType w:val="hybridMultilevel"/>
    <w:tmpl w:val="3558E406"/>
    <w:lvl w:ilvl="0" w:tplc="4AF645FC">
      <w:start w:val="1"/>
      <w:numFmt w:val="lowerLetter"/>
      <w:lvlText w:val="(%1)"/>
      <w:lvlJc w:val="left"/>
      <w:pPr>
        <w:ind w:left="525" w:hanging="360"/>
      </w:pPr>
      <w:rPr>
        <w:rFonts w:hint="default"/>
      </w:rPr>
    </w:lvl>
    <w:lvl w:ilvl="1" w:tplc="04100019" w:tentative="1">
      <w:start w:val="1"/>
      <w:numFmt w:val="lowerLetter"/>
      <w:lvlText w:val="%2."/>
      <w:lvlJc w:val="left"/>
      <w:pPr>
        <w:ind w:left="1245" w:hanging="360"/>
      </w:pPr>
    </w:lvl>
    <w:lvl w:ilvl="2" w:tplc="0410001B" w:tentative="1">
      <w:start w:val="1"/>
      <w:numFmt w:val="lowerRoman"/>
      <w:lvlText w:val="%3."/>
      <w:lvlJc w:val="right"/>
      <w:pPr>
        <w:ind w:left="1965" w:hanging="180"/>
      </w:pPr>
    </w:lvl>
    <w:lvl w:ilvl="3" w:tplc="0410000F" w:tentative="1">
      <w:start w:val="1"/>
      <w:numFmt w:val="decimal"/>
      <w:lvlText w:val="%4."/>
      <w:lvlJc w:val="left"/>
      <w:pPr>
        <w:ind w:left="2685" w:hanging="360"/>
      </w:pPr>
    </w:lvl>
    <w:lvl w:ilvl="4" w:tplc="04100019" w:tentative="1">
      <w:start w:val="1"/>
      <w:numFmt w:val="lowerLetter"/>
      <w:lvlText w:val="%5."/>
      <w:lvlJc w:val="left"/>
      <w:pPr>
        <w:ind w:left="3405" w:hanging="360"/>
      </w:pPr>
    </w:lvl>
    <w:lvl w:ilvl="5" w:tplc="0410001B" w:tentative="1">
      <w:start w:val="1"/>
      <w:numFmt w:val="lowerRoman"/>
      <w:lvlText w:val="%6."/>
      <w:lvlJc w:val="right"/>
      <w:pPr>
        <w:ind w:left="4125" w:hanging="180"/>
      </w:pPr>
    </w:lvl>
    <w:lvl w:ilvl="6" w:tplc="0410000F" w:tentative="1">
      <w:start w:val="1"/>
      <w:numFmt w:val="decimal"/>
      <w:lvlText w:val="%7."/>
      <w:lvlJc w:val="left"/>
      <w:pPr>
        <w:ind w:left="4845" w:hanging="360"/>
      </w:pPr>
    </w:lvl>
    <w:lvl w:ilvl="7" w:tplc="04100019" w:tentative="1">
      <w:start w:val="1"/>
      <w:numFmt w:val="lowerLetter"/>
      <w:lvlText w:val="%8."/>
      <w:lvlJc w:val="left"/>
      <w:pPr>
        <w:ind w:left="5565" w:hanging="360"/>
      </w:pPr>
    </w:lvl>
    <w:lvl w:ilvl="8" w:tplc="0410001B" w:tentative="1">
      <w:start w:val="1"/>
      <w:numFmt w:val="lowerRoman"/>
      <w:lvlText w:val="%9."/>
      <w:lvlJc w:val="right"/>
      <w:pPr>
        <w:ind w:left="6285" w:hanging="180"/>
      </w:pPr>
    </w:lvl>
  </w:abstractNum>
  <w:abstractNum w:abstractNumId="7" w15:restartNumberingAfterBreak="0">
    <w:nsid w:val="33271E4B"/>
    <w:multiLevelType w:val="hybridMultilevel"/>
    <w:tmpl w:val="D1B46A7A"/>
    <w:lvl w:ilvl="0" w:tplc="04100001">
      <w:start w:val="1"/>
      <w:numFmt w:val="bullet"/>
      <w:lvlText w:val=""/>
      <w:lvlJc w:val="left"/>
      <w:pPr>
        <w:ind w:left="5606" w:hanging="360"/>
      </w:pPr>
      <w:rPr>
        <w:rFonts w:ascii="Symbol" w:hAnsi="Symbol" w:hint="default"/>
      </w:rPr>
    </w:lvl>
    <w:lvl w:ilvl="1" w:tplc="04100003" w:tentative="1">
      <w:start w:val="1"/>
      <w:numFmt w:val="bullet"/>
      <w:lvlText w:val="o"/>
      <w:lvlJc w:val="left"/>
      <w:pPr>
        <w:ind w:left="6326" w:hanging="360"/>
      </w:pPr>
      <w:rPr>
        <w:rFonts w:ascii="Courier New" w:hAnsi="Courier New" w:hint="default"/>
      </w:rPr>
    </w:lvl>
    <w:lvl w:ilvl="2" w:tplc="04100005" w:tentative="1">
      <w:start w:val="1"/>
      <w:numFmt w:val="bullet"/>
      <w:lvlText w:val=""/>
      <w:lvlJc w:val="left"/>
      <w:pPr>
        <w:ind w:left="7046" w:hanging="360"/>
      </w:pPr>
      <w:rPr>
        <w:rFonts w:ascii="Wingdings" w:hAnsi="Wingdings" w:hint="default"/>
      </w:rPr>
    </w:lvl>
    <w:lvl w:ilvl="3" w:tplc="04100001" w:tentative="1">
      <w:start w:val="1"/>
      <w:numFmt w:val="bullet"/>
      <w:lvlText w:val=""/>
      <w:lvlJc w:val="left"/>
      <w:pPr>
        <w:ind w:left="7766" w:hanging="360"/>
      </w:pPr>
      <w:rPr>
        <w:rFonts w:ascii="Symbol" w:hAnsi="Symbol" w:hint="default"/>
      </w:rPr>
    </w:lvl>
    <w:lvl w:ilvl="4" w:tplc="04100003" w:tentative="1">
      <w:start w:val="1"/>
      <w:numFmt w:val="bullet"/>
      <w:lvlText w:val="o"/>
      <w:lvlJc w:val="left"/>
      <w:pPr>
        <w:ind w:left="8486" w:hanging="360"/>
      </w:pPr>
      <w:rPr>
        <w:rFonts w:ascii="Courier New" w:hAnsi="Courier New" w:hint="default"/>
      </w:rPr>
    </w:lvl>
    <w:lvl w:ilvl="5" w:tplc="04100005" w:tentative="1">
      <w:start w:val="1"/>
      <w:numFmt w:val="bullet"/>
      <w:lvlText w:val=""/>
      <w:lvlJc w:val="left"/>
      <w:pPr>
        <w:ind w:left="9206" w:hanging="360"/>
      </w:pPr>
      <w:rPr>
        <w:rFonts w:ascii="Wingdings" w:hAnsi="Wingdings" w:hint="default"/>
      </w:rPr>
    </w:lvl>
    <w:lvl w:ilvl="6" w:tplc="04100001" w:tentative="1">
      <w:start w:val="1"/>
      <w:numFmt w:val="bullet"/>
      <w:lvlText w:val=""/>
      <w:lvlJc w:val="left"/>
      <w:pPr>
        <w:ind w:left="9926" w:hanging="360"/>
      </w:pPr>
      <w:rPr>
        <w:rFonts w:ascii="Symbol" w:hAnsi="Symbol" w:hint="default"/>
      </w:rPr>
    </w:lvl>
    <w:lvl w:ilvl="7" w:tplc="04100003" w:tentative="1">
      <w:start w:val="1"/>
      <w:numFmt w:val="bullet"/>
      <w:lvlText w:val="o"/>
      <w:lvlJc w:val="left"/>
      <w:pPr>
        <w:ind w:left="10646" w:hanging="360"/>
      </w:pPr>
      <w:rPr>
        <w:rFonts w:ascii="Courier New" w:hAnsi="Courier New" w:hint="default"/>
      </w:rPr>
    </w:lvl>
    <w:lvl w:ilvl="8" w:tplc="04100005" w:tentative="1">
      <w:start w:val="1"/>
      <w:numFmt w:val="bullet"/>
      <w:lvlText w:val=""/>
      <w:lvlJc w:val="left"/>
      <w:pPr>
        <w:ind w:left="11366" w:hanging="360"/>
      </w:pPr>
      <w:rPr>
        <w:rFonts w:ascii="Wingdings" w:hAnsi="Wingdings" w:hint="default"/>
      </w:rPr>
    </w:lvl>
  </w:abstractNum>
  <w:abstractNum w:abstractNumId="8" w15:restartNumberingAfterBreak="0">
    <w:nsid w:val="343B6F04"/>
    <w:multiLevelType w:val="hybridMultilevel"/>
    <w:tmpl w:val="9BAEF4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75443"/>
    <w:multiLevelType w:val="hybridMultilevel"/>
    <w:tmpl w:val="C8805AE0"/>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10" w15:restartNumberingAfterBreak="0">
    <w:nsid w:val="4EC35ACE"/>
    <w:multiLevelType w:val="hybridMultilevel"/>
    <w:tmpl w:val="2D9C15F6"/>
    <w:lvl w:ilvl="0" w:tplc="0FFA455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3342C9"/>
    <w:multiLevelType w:val="hybridMultilevel"/>
    <w:tmpl w:val="B3BA8648"/>
    <w:lvl w:ilvl="0" w:tplc="4B44025A">
      <w:start w:val="1"/>
      <w:numFmt w:val="low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12" w15:restartNumberingAfterBreak="0">
    <w:nsid w:val="62D720CF"/>
    <w:multiLevelType w:val="hybridMultilevel"/>
    <w:tmpl w:val="D7CADE72"/>
    <w:lvl w:ilvl="0" w:tplc="48F40F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9"/>
  </w:num>
  <w:num w:numId="5">
    <w:abstractNumId w:val="5"/>
  </w:num>
  <w:num w:numId="6">
    <w:abstractNumId w:val="2"/>
  </w:num>
  <w:num w:numId="7">
    <w:abstractNumId w:val="11"/>
  </w:num>
  <w:num w:numId="8">
    <w:abstractNumId w:val="6"/>
  </w:num>
  <w:num w:numId="9">
    <w:abstractNumId w:val="2"/>
  </w:num>
  <w:num w:numId="10">
    <w:abstractNumId w:val="0"/>
  </w:num>
  <w:num w:numId="11">
    <w:abstractNumId w:val="3"/>
  </w:num>
  <w:num w:numId="12">
    <w:abstractNumId w:val="2"/>
  </w:num>
  <w:num w:numId="13">
    <w:abstractNumId w:val="2"/>
  </w:num>
  <w:num w:numId="14">
    <w:abstractNumId w:val="2"/>
  </w:num>
  <w:num w:numId="15">
    <w:abstractNumId w:val="2"/>
  </w:num>
  <w:num w:numId="16">
    <w:abstractNumId w:val="2"/>
  </w:num>
  <w:num w:numId="17">
    <w:abstractNumId w:val="12"/>
  </w:num>
  <w:num w:numId="18">
    <w:abstractNumId w:val="2"/>
  </w:num>
  <w:num w:numId="19">
    <w:abstractNumId w:val="2"/>
  </w:num>
  <w:num w:numId="20">
    <w:abstractNumId w:val="2"/>
  </w:num>
  <w:num w:numId="21">
    <w:abstractNumId w:val="4"/>
  </w:num>
  <w:num w:numId="2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it-IT" w:vendorID="64" w:dllVersion="131078" w:nlCheck="1" w:checkStyle="0"/>
  <w:activeWritingStyle w:appName="MSWord" w:lang="en-US" w:vendorID="64" w:dllVersion="131078" w:nlCheck="1" w:checkStyle="1"/>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2673be78-bad9-453e-ade3-2a5564cdcfe0"/>
  </w:docVars>
  <w:rsids>
    <w:rsidRoot w:val="00CA3D56"/>
    <w:rsid w:val="000001A2"/>
    <w:rsid w:val="000003E4"/>
    <w:rsid w:val="00000CBE"/>
    <w:rsid w:val="0000129A"/>
    <w:rsid w:val="00001458"/>
    <w:rsid w:val="00002091"/>
    <w:rsid w:val="000022DC"/>
    <w:rsid w:val="000031D0"/>
    <w:rsid w:val="00003D8A"/>
    <w:rsid w:val="00005710"/>
    <w:rsid w:val="000059FE"/>
    <w:rsid w:val="00006E31"/>
    <w:rsid w:val="0000709A"/>
    <w:rsid w:val="00007591"/>
    <w:rsid w:val="00010179"/>
    <w:rsid w:val="000105C2"/>
    <w:rsid w:val="00010936"/>
    <w:rsid w:val="00010A6F"/>
    <w:rsid w:val="0001189F"/>
    <w:rsid w:val="00011A61"/>
    <w:rsid w:val="000131A9"/>
    <w:rsid w:val="0001377B"/>
    <w:rsid w:val="000138D7"/>
    <w:rsid w:val="00014B9D"/>
    <w:rsid w:val="00014E4B"/>
    <w:rsid w:val="00015A0C"/>
    <w:rsid w:val="00015A2A"/>
    <w:rsid w:val="000162E5"/>
    <w:rsid w:val="00016D4D"/>
    <w:rsid w:val="000173A6"/>
    <w:rsid w:val="000176F9"/>
    <w:rsid w:val="00017717"/>
    <w:rsid w:val="00017745"/>
    <w:rsid w:val="00017A77"/>
    <w:rsid w:val="00017D29"/>
    <w:rsid w:val="00020042"/>
    <w:rsid w:val="00020322"/>
    <w:rsid w:val="00021224"/>
    <w:rsid w:val="000222E4"/>
    <w:rsid w:val="000224ED"/>
    <w:rsid w:val="000226A3"/>
    <w:rsid w:val="00022961"/>
    <w:rsid w:val="000229BA"/>
    <w:rsid w:val="00023518"/>
    <w:rsid w:val="000235C8"/>
    <w:rsid w:val="00023B3A"/>
    <w:rsid w:val="00024824"/>
    <w:rsid w:val="00024C5A"/>
    <w:rsid w:val="00024D5B"/>
    <w:rsid w:val="00026201"/>
    <w:rsid w:val="00026242"/>
    <w:rsid w:val="00026578"/>
    <w:rsid w:val="00026997"/>
    <w:rsid w:val="00027303"/>
    <w:rsid w:val="00027683"/>
    <w:rsid w:val="00027688"/>
    <w:rsid w:val="00027A79"/>
    <w:rsid w:val="00030055"/>
    <w:rsid w:val="00030693"/>
    <w:rsid w:val="000306EB"/>
    <w:rsid w:val="00030D0B"/>
    <w:rsid w:val="000321CF"/>
    <w:rsid w:val="00032E85"/>
    <w:rsid w:val="00032EBD"/>
    <w:rsid w:val="00032FBB"/>
    <w:rsid w:val="000339BB"/>
    <w:rsid w:val="00033CF7"/>
    <w:rsid w:val="000342D9"/>
    <w:rsid w:val="0003448F"/>
    <w:rsid w:val="00034DBF"/>
    <w:rsid w:val="0003531C"/>
    <w:rsid w:val="00035835"/>
    <w:rsid w:val="0003628F"/>
    <w:rsid w:val="00036451"/>
    <w:rsid w:val="000366A5"/>
    <w:rsid w:val="0003737F"/>
    <w:rsid w:val="000377CC"/>
    <w:rsid w:val="00037FA0"/>
    <w:rsid w:val="000400C1"/>
    <w:rsid w:val="000407CD"/>
    <w:rsid w:val="00040933"/>
    <w:rsid w:val="000409F7"/>
    <w:rsid w:val="0004228C"/>
    <w:rsid w:val="000425A9"/>
    <w:rsid w:val="000426B1"/>
    <w:rsid w:val="000434CC"/>
    <w:rsid w:val="00043EC3"/>
    <w:rsid w:val="00043F20"/>
    <w:rsid w:val="00043FA6"/>
    <w:rsid w:val="00044117"/>
    <w:rsid w:val="0004475B"/>
    <w:rsid w:val="00044B30"/>
    <w:rsid w:val="00044B73"/>
    <w:rsid w:val="00044DEA"/>
    <w:rsid w:val="00045347"/>
    <w:rsid w:val="000453CB"/>
    <w:rsid w:val="00045AA7"/>
    <w:rsid w:val="00045D7A"/>
    <w:rsid w:val="000473EA"/>
    <w:rsid w:val="000477A9"/>
    <w:rsid w:val="0005024F"/>
    <w:rsid w:val="00050659"/>
    <w:rsid w:val="00050FEB"/>
    <w:rsid w:val="00052239"/>
    <w:rsid w:val="0005237F"/>
    <w:rsid w:val="00053400"/>
    <w:rsid w:val="00053DF0"/>
    <w:rsid w:val="00055DC4"/>
    <w:rsid w:val="00055E51"/>
    <w:rsid w:val="00056032"/>
    <w:rsid w:val="00056CA2"/>
    <w:rsid w:val="0005729C"/>
    <w:rsid w:val="00057629"/>
    <w:rsid w:val="00057BB6"/>
    <w:rsid w:val="00057CC8"/>
    <w:rsid w:val="00057D00"/>
    <w:rsid w:val="0006052F"/>
    <w:rsid w:val="0006063F"/>
    <w:rsid w:val="000606B4"/>
    <w:rsid w:val="000609A9"/>
    <w:rsid w:val="000616C5"/>
    <w:rsid w:val="000617C7"/>
    <w:rsid w:val="00061BE3"/>
    <w:rsid w:val="00061D9C"/>
    <w:rsid w:val="0006231A"/>
    <w:rsid w:val="00062B6C"/>
    <w:rsid w:val="00063946"/>
    <w:rsid w:val="00063AC2"/>
    <w:rsid w:val="00064229"/>
    <w:rsid w:val="00064EA0"/>
    <w:rsid w:val="00064F1C"/>
    <w:rsid w:val="00065E3A"/>
    <w:rsid w:val="0006686A"/>
    <w:rsid w:val="00066E90"/>
    <w:rsid w:val="00067072"/>
    <w:rsid w:val="00067984"/>
    <w:rsid w:val="00067AD0"/>
    <w:rsid w:val="00067D4E"/>
    <w:rsid w:val="00067F1E"/>
    <w:rsid w:val="00067FAF"/>
    <w:rsid w:val="00070122"/>
    <w:rsid w:val="000701F8"/>
    <w:rsid w:val="00070B2F"/>
    <w:rsid w:val="0007141A"/>
    <w:rsid w:val="0007175D"/>
    <w:rsid w:val="00071868"/>
    <w:rsid w:val="00071B30"/>
    <w:rsid w:val="00071ED6"/>
    <w:rsid w:val="00072403"/>
    <w:rsid w:val="0007279E"/>
    <w:rsid w:val="00072B2A"/>
    <w:rsid w:val="0007424C"/>
    <w:rsid w:val="00074A77"/>
    <w:rsid w:val="00074ADE"/>
    <w:rsid w:val="00076363"/>
    <w:rsid w:val="00076E9C"/>
    <w:rsid w:val="00077017"/>
    <w:rsid w:val="00077098"/>
    <w:rsid w:val="00077191"/>
    <w:rsid w:val="00077330"/>
    <w:rsid w:val="00077547"/>
    <w:rsid w:val="0007777B"/>
    <w:rsid w:val="000807AF"/>
    <w:rsid w:val="00081546"/>
    <w:rsid w:val="000815CF"/>
    <w:rsid w:val="000816A0"/>
    <w:rsid w:val="00083C33"/>
    <w:rsid w:val="000844F8"/>
    <w:rsid w:val="000849F7"/>
    <w:rsid w:val="00085269"/>
    <w:rsid w:val="00085603"/>
    <w:rsid w:val="000857BF"/>
    <w:rsid w:val="00085E82"/>
    <w:rsid w:val="00087631"/>
    <w:rsid w:val="00087FC0"/>
    <w:rsid w:val="00090752"/>
    <w:rsid w:val="00090D0B"/>
    <w:rsid w:val="00090D2F"/>
    <w:rsid w:val="0009160D"/>
    <w:rsid w:val="00091A9A"/>
    <w:rsid w:val="00092059"/>
    <w:rsid w:val="00092364"/>
    <w:rsid w:val="000927E4"/>
    <w:rsid w:val="00092B8B"/>
    <w:rsid w:val="00092B9D"/>
    <w:rsid w:val="00092D09"/>
    <w:rsid w:val="000933FC"/>
    <w:rsid w:val="00093775"/>
    <w:rsid w:val="00093826"/>
    <w:rsid w:val="00093A33"/>
    <w:rsid w:val="00094416"/>
    <w:rsid w:val="00094629"/>
    <w:rsid w:val="000946E3"/>
    <w:rsid w:val="000951E5"/>
    <w:rsid w:val="00095390"/>
    <w:rsid w:val="000956F4"/>
    <w:rsid w:val="0009644D"/>
    <w:rsid w:val="00096B3C"/>
    <w:rsid w:val="00096BEF"/>
    <w:rsid w:val="00096F29"/>
    <w:rsid w:val="00097131"/>
    <w:rsid w:val="00097E69"/>
    <w:rsid w:val="000A02E9"/>
    <w:rsid w:val="000A038D"/>
    <w:rsid w:val="000A076E"/>
    <w:rsid w:val="000A0DF7"/>
    <w:rsid w:val="000A1E54"/>
    <w:rsid w:val="000A2C9C"/>
    <w:rsid w:val="000A2F4F"/>
    <w:rsid w:val="000A3369"/>
    <w:rsid w:val="000A36D5"/>
    <w:rsid w:val="000A3B6F"/>
    <w:rsid w:val="000A3E3E"/>
    <w:rsid w:val="000A4AF6"/>
    <w:rsid w:val="000A4BF2"/>
    <w:rsid w:val="000A4E9E"/>
    <w:rsid w:val="000A52E9"/>
    <w:rsid w:val="000A5CED"/>
    <w:rsid w:val="000A753C"/>
    <w:rsid w:val="000A7FC6"/>
    <w:rsid w:val="000B0165"/>
    <w:rsid w:val="000B0224"/>
    <w:rsid w:val="000B096D"/>
    <w:rsid w:val="000B0B4B"/>
    <w:rsid w:val="000B0C89"/>
    <w:rsid w:val="000B14A2"/>
    <w:rsid w:val="000B175A"/>
    <w:rsid w:val="000B1A8B"/>
    <w:rsid w:val="000B1D65"/>
    <w:rsid w:val="000B1E7E"/>
    <w:rsid w:val="000B26EA"/>
    <w:rsid w:val="000B2782"/>
    <w:rsid w:val="000B2C5F"/>
    <w:rsid w:val="000B30E5"/>
    <w:rsid w:val="000B51D9"/>
    <w:rsid w:val="000B683A"/>
    <w:rsid w:val="000B6C5A"/>
    <w:rsid w:val="000B6CA6"/>
    <w:rsid w:val="000B6D1F"/>
    <w:rsid w:val="000B6F39"/>
    <w:rsid w:val="000B7109"/>
    <w:rsid w:val="000C09A9"/>
    <w:rsid w:val="000C1B64"/>
    <w:rsid w:val="000C238C"/>
    <w:rsid w:val="000C264E"/>
    <w:rsid w:val="000C2A85"/>
    <w:rsid w:val="000C2B6E"/>
    <w:rsid w:val="000C3575"/>
    <w:rsid w:val="000C3637"/>
    <w:rsid w:val="000C389C"/>
    <w:rsid w:val="000C3BF1"/>
    <w:rsid w:val="000C3C27"/>
    <w:rsid w:val="000C3C3C"/>
    <w:rsid w:val="000C3F35"/>
    <w:rsid w:val="000C5939"/>
    <w:rsid w:val="000C659F"/>
    <w:rsid w:val="000C737C"/>
    <w:rsid w:val="000D05C2"/>
    <w:rsid w:val="000D1315"/>
    <w:rsid w:val="000D1AFC"/>
    <w:rsid w:val="000D1DAD"/>
    <w:rsid w:val="000D29B9"/>
    <w:rsid w:val="000D2D36"/>
    <w:rsid w:val="000D3455"/>
    <w:rsid w:val="000D37F3"/>
    <w:rsid w:val="000D3984"/>
    <w:rsid w:val="000D4122"/>
    <w:rsid w:val="000D4BF7"/>
    <w:rsid w:val="000D5C94"/>
    <w:rsid w:val="000D7238"/>
    <w:rsid w:val="000D7354"/>
    <w:rsid w:val="000D7376"/>
    <w:rsid w:val="000D7620"/>
    <w:rsid w:val="000D766A"/>
    <w:rsid w:val="000E03C9"/>
    <w:rsid w:val="000E091D"/>
    <w:rsid w:val="000E09B7"/>
    <w:rsid w:val="000E0B86"/>
    <w:rsid w:val="000E14D9"/>
    <w:rsid w:val="000E14F5"/>
    <w:rsid w:val="000E229E"/>
    <w:rsid w:val="000E2702"/>
    <w:rsid w:val="000E2B40"/>
    <w:rsid w:val="000E2BC5"/>
    <w:rsid w:val="000E3372"/>
    <w:rsid w:val="000E3846"/>
    <w:rsid w:val="000E3D48"/>
    <w:rsid w:val="000E454D"/>
    <w:rsid w:val="000E46DA"/>
    <w:rsid w:val="000E470B"/>
    <w:rsid w:val="000E4A69"/>
    <w:rsid w:val="000E4B55"/>
    <w:rsid w:val="000E4F2C"/>
    <w:rsid w:val="000E5114"/>
    <w:rsid w:val="000E6469"/>
    <w:rsid w:val="000E728C"/>
    <w:rsid w:val="000F0D91"/>
    <w:rsid w:val="000F0E52"/>
    <w:rsid w:val="000F12E4"/>
    <w:rsid w:val="000F14DC"/>
    <w:rsid w:val="000F3210"/>
    <w:rsid w:val="000F344A"/>
    <w:rsid w:val="000F34A7"/>
    <w:rsid w:val="000F34CF"/>
    <w:rsid w:val="000F3DDA"/>
    <w:rsid w:val="000F4136"/>
    <w:rsid w:val="000F432A"/>
    <w:rsid w:val="000F45A0"/>
    <w:rsid w:val="000F4EB2"/>
    <w:rsid w:val="000F59F5"/>
    <w:rsid w:val="000F5A2A"/>
    <w:rsid w:val="000F5D93"/>
    <w:rsid w:val="000F6096"/>
    <w:rsid w:val="000F6130"/>
    <w:rsid w:val="000F6499"/>
    <w:rsid w:val="000F668F"/>
    <w:rsid w:val="000F69FD"/>
    <w:rsid w:val="000F6AEC"/>
    <w:rsid w:val="000F6C54"/>
    <w:rsid w:val="000F7528"/>
    <w:rsid w:val="000F7668"/>
    <w:rsid w:val="0010014F"/>
    <w:rsid w:val="0010065E"/>
    <w:rsid w:val="00100AC2"/>
    <w:rsid w:val="00101240"/>
    <w:rsid w:val="00101562"/>
    <w:rsid w:val="00101B11"/>
    <w:rsid w:val="00101BFA"/>
    <w:rsid w:val="001021C5"/>
    <w:rsid w:val="00103267"/>
    <w:rsid w:val="00103907"/>
    <w:rsid w:val="00103D4E"/>
    <w:rsid w:val="0010411F"/>
    <w:rsid w:val="0010450C"/>
    <w:rsid w:val="00104983"/>
    <w:rsid w:val="00105019"/>
    <w:rsid w:val="00105731"/>
    <w:rsid w:val="00106854"/>
    <w:rsid w:val="00106B96"/>
    <w:rsid w:val="001071E0"/>
    <w:rsid w:val="001071F2"/>
    <w:rsid w:val="001074FC"/>
    <w:rsid w:val="001075CD"/>
    <w:rsid w:val="00107ABB"/>
    <w:rsid w:val="001102C4"/>
    <w:rsid w:val="00110685"/>
    <w:rsid w:val="00110797"/>
    <w:rsid w:val="00111263"/>
    <w:rsid w:val="00111341"/>
    <w:rsid w:val="0011135F"/>
    <w:rsid w:val="0011158B"/>
    <w:rsid w:val="0011170E"/>
    <w:rsid w:val="0011193F"/>
    <w:rsid w:val="0011244D"/>
    <w:rsid w:val="00112646"/>
    <w:rsid w:val="001127E3"/>
    <w:rsid w:val="00112A62"/>
    <w:rsid w:val="0011308B"/>
    <w:rsid w:val="0011361C"/>
    <w:rsid w:val="001142FE"/>
    <w:rsid w:val="001147E7"/>
    <w:rsid w:val="00114F1D"/>
    <w:rsid w:val="00115AD5"/>
    <w:rsid w:val="00115E9B"/>
    <w:rsid w:val="00115FFF"/>
    <w:rsid w:val="00116106"/>
    <w:rsid w:val="00116E42"/>
    <w:rsid w:val="00116FD6"/>
    <w:rsid w:val="00117A49"/>
    <w:rsid w:val="00121A28"/>
    <w:rsid w:val="001222F6"/>
    <w:rsid w:val="00123415"/>
    <w:rsid w:val="00123898"/>
    <w:rsid w:val="00123F4D"/>
    <w:rsid w:val="00123F6E"/>
    <w:rsid w:val="001241E2"/>
    <w:rsid w:val="00124917"/>
    <w:rsid w:val="00125E9A"/>
    <w:rsid w:val="00126BB9"/>
    <w:rsid w:val="00127DED"/>
    <w:rsid w:val="001314F7"/>
    <w:rsid w:val="00133856"/>
    <w:rsid w:val="00133A63"/>
    <w:rsid w:val="00133C54"/>
    <w:rsid w:val="00134C50"/>
    <w:rsid w:val="001357EC"/>
    <w:rsid w:val="0013586E"/>
    <w:rsid w:val="00135A32"/>
    <w:rsid w:val="00135B96"/>
    <w:rsid w:val="00135E24"/>
    <w:rsid w:val="00136F57"/>
    <w:rsid w:val="00137000"/>
    <w:rsid w:val="0013705D"/>
    <w:rsid w:val="0013799B"/>
    <w:rsid w:val="00140562"/>
    <w:rsid w:val="001407E0"/>
    <w:rsid w:val="00140A6D"/>
    <w:rsid w:val="00140C75"/>
    <w:rsid w:val="001410ED"/>
    <w:rsid w:val="0014128D"/>
    <w:rsid w:val="00141891"/>
    <w:rsid w:val="0014328C"/>
    <w:rsid w:val="00143392"/>
    <w:rsid w:val="001440A7"/>
    <w:rsid w:val="001441E9"/>
    <w:rsid w:val="001441F8"/>
    <w:rsid w:val="00144392"/>
    <w:rsid w:val="0014526B"/>
    <w:rsid w:val="00145629"/>
    <w:rsid w:val="00145910"/>
    <w:rsid w:val="001468FD"/>
    <w:rsid w:val="001471B9"/>
    <w:rsid w:val="00147352"/>
    <w:rsid w:val="001500FA"/>
    <w:rsid w:val="0015065A"/>
    <w:rsid w:val="00150AA5"/>
    <w:rsid w:val="00150AC8"/>
    <w:rsid w:val="00150FDF"/>
    <w:rsid w:val="00151976"/>
    <w:rsid w:val="00151D33"/>
    <w:rsid w:val="00152DA2"/>
    <w:rsid w:val="00153139"/>
    <w:rsid w:val="00153154"/>
    <w:rsid w:val="00153A48"/>
    <w:rsid w:val="00153D87"/>
    <w:rsid w:val="00153E6B"/>
    <w:rsid w:val="00154512"/>
    <w:rsid w:val="00154FC1"/>
    <w:rsid w:val="001560CD"/>
    <w:rsid w:val="00156FBD"/>
    <w:rsid w:val="001576D0"/>
    <w:rsid w:val="0016003D"/>
    <w:rsid w:val="0016011C"/>
    <w:rsid w:val="0016048A"/>
    <w:rsid w:val="001605FD"/>
    <w:rsid w:val="00160E0F"/>
    <w:rsid w:val="0016129B"/>
    <w:rsid w:val="001614C5"/>
    <w:rsid w:val="001618CC"/>
    <w:rsid w:val="00162671"/>
    <w:rsid w:val="00162976"/>
    <w:rsid w:val="001632D3"/>
    <w:rsid w:val="0016345E"/>
    <w:rsid w:val="00163BB9"/>
    <w:rsid w:val="00164CDC"/>
    <w:rsid w:val="00164D76"/>
    <w:rsid w:val="00164E25"/>
    <w:rsid w:val="00165172"/>
    <w:rsid w:val="001659CF"/>
    <w:rsid w:val="00165ABC"/>
    <w:rsid w:val="00166B46"/>
    <w:rsid w:val="00166BA5"/>
    <w:rsid w:val="00166D1C"/>
    <w:rsid w:val="00166E54"/>
    <w:rsid w:val="001676EE"/>
    <w:rsid w:val="00167811"/>
    <w:rsid w:val="001678B4"/>
    <w:rsid w:val="00170083"/>
    <w:rsid w:val="0017070C"/>
    <w:rsid w:val="00170CDF"/>
    <w:rsid w:val="0017128D"/>
    <w:rsid w:val="00171A05"/>
    <w:rsid w:val="0017217A"/>
    <w:rsid w:val="00172305"/>
    <w:rsid w:val="00172C20"/>
    <w:rsid w:val="00172ECA"/>
    <w:rsid w:val="0017400A"/>
    <w:rsid w:val="001742D3"/>
    <w:rsid w:val="001745E1"/>
    <w:rsid w:val="00174B6D"/>
    <w:rsid w:val="00175002"/>
    <w:rsid w:val="00175560"/>
    <w:rsid w:val="00175838"/>
    <w:rsid w:val="00176064"/>
    <w:rsid w:val="0017612F"/>
    <w:rsid w:val="001771E8"/>
    <w:rsid w:val="00177249"/>
    <w:rsid w:val="001774CE"/>
    <w:rsid w:val="00177596"/>
    <w:rsid w:val="00177644"/>
    <w:rsid w:val="00177980"/>
    <w:rsid w:val="0017799B"/>
    <w:rsid w:val="00181C3E"/>
    <w:rsid w:val="0018217E"/>
    <w:rsid w:val="0018236E"/>
    <w:rsid w:val="00182684"/>
    <w:rsid w:val="001826E5"/>
    <w:rsid w:val="00182E4A"/>
    <w:rsid w:val="0018393A"/>
    <w:rsid w:val="00183980"/>
    <w:rsid w:val="001847FB"/>
    <w:rsid w:val="00184AFF"/>
    <w:rsid w:val="00184BF3"/>
    <w:rsid w:val="00184D50"/>
    <w:rsid w:val="00186783"/>
    <w:rsid w:val="00186BEE"/>
    <w:rsid w:val="0019003B"/>
    <w:rsid w:val="001908F7"/>
    <w:rsid w:val="001912EF"/>
    <w:rsid w:val="001915AB"/>
    <w:rsid w:val="0019182A"/>
    <w:rsid w:val="00191DF4"/>
    <w:rsid w:val="00192084"/>
    <w:rsid w:val="001922BB"/>
    <w:rsid w:val="001931F6"/>
    <w:rsid w:val="00193AFB"/>
    <w:rsid w:val="00193B4C"/>
    <w:rsid w:val="00193C37"/>
    <w:rsid w:val="00193CE1"/>
    <w:rsid w:val="00193F92"/>
    <w:rsid w:val="0019416C"/>
    <w:rsid w:val="001948CC"/>
    <w:rsid w:val="00194D96"/>
    <w:rsid w:val="00195079"/>
    <w:rsid w:val="0019546D"/>
    <w:rsid w:val="00196E93"/>
    <w:rsid w:val="00197E97"/>
    <w:rsid w:val="00197F1F"/>
    <w:rsid w:val="00197F4E"/>
    <w:rsid w:val="001A0642"/>
    <w:rsid w:val="001A0A3E"/>
    <w:rsid w:val="001A0BC0"/>
    <w:rsid w:val="001A15FE"/>
    <w:rsid w:val="001A2B66"/>
    <w:rsid w:val="001A2F8A"/>
    <w:rsid w:val="001A33F9"/>
    <w:rsid w:val="001A3B1E"/>
    <w:rsid w:val="001A4AF5"/>
    <w:rsid w:val="001A576E"/>
    <w:rsid w:val="001A5D69"/>
    <w:rsid w:val="001A60B1"/>
    <w:rsid w:val="001A653E"/>
    <w:rsid w:val="001A6585"/>
    <w:rsid w:val="001A6603"/>
    <w:rsid w:val="001A6B1D"/>
    <w:rsid w:val="001A6CDB"/>
    <w:rsid w:val="001A711E"/>
    <w:rsid w:val="001A72FA"/>
    <w:rsid w:val="001B036E"/>
    <w:rsid w:val="001B075D"/>
    <w:rsid w:val="001B0D44"/>
    <w:rsid w:val="001B14E5"/>
    <w:rsid w:val="001B169C"/>
    <w:rsid w:val="001B1E55"/>
    <w:rsid w:val="001B25EA"/>
    <w:rsid w:val="001B2F6F"/>
    <w:rsid w:val="001B3CE3"/>
    <w:rsid w:val="001B3E77"/>
    <w:rsid w:val="001B40CE"/>
    <w:rsid w:val="001B40DF"/>
    <w:rsid w:val="001B50AA"/>
    <w:rsid w:val="001B5218"/>
    <w:rsid w:val="001B526E"/>
    <w:rsid w:val="001B54E2"/>
    <w:rsid w:val="001B5841"/>
    <w:rsid w:val="001B5A12"/>
    <w:rsid w:val="001B78AB"/>
    <w:rsid w:val="001B7BDB"/>
    <w:rsid w:val="001B7C74"/>
    <w:rsid w:val="001B7DE3"/>
    <w:rsid w:val="001C0220"/>
    <w:rsid w:val="001C0774"/>
    <w:rsid w:val="001C07AC"/>
    <w:rsid w:val="001C1CA3"/>
    <w:rsid w:val="001C255B"/>
    <w:rsid w:val="001C28CB"/>
    <w:rsid w:val="001C30EB"/>
    <w:rsid w:val="001C3273"/>
    <w:rsid w:val="001C388D"/>
    <w:rsid w:val="001C406D"/>
    <w:rsid w:val="001C4215"/>
    <w:rsid w:val="001C4363"/>
    <w:rsid w:val="001C4D4C"/>
    <w:rsid w:val="001C4EA0"/>
    <w:rsid w:val="001C4ED1"/>
    <w:rsid w:val="001C4EDC"/>
    <w:rsid w:val="001C53B2"/>
    <w:rsid w:val="001C5994"/>
    <w:rsid w:val="001C6F65"/>
    <w:rsid w:val="001C7C1B"/>
    <w:rsid w:val="001C7C23"/>
    <w:rsid w:val="001D026D"/>
    <w:rsid w:val="001D035B"/>
    <w:rsid w:val="001D0870"/>
    <w:rsid w:val="001D0BF2"/>
    <w:rsid w:val="001D15DE"/>
    <w:rsid w:val="001D173B"/>
    <w:rsid w:val="001D1AB4"/>
    <w:rsid w:val="001D1ED4"/>
    <w:rsid w:val="001D2BF5"/>
    <w:rsid w:val="001D3352"/>
    <w:rsid w:val="001D33FF"/>
    <w:rsid w:val="001D3956"/>
    <w:rsid w:val="001D3A60"/>
    <w:rsid w:val="001D3DA5"/>
    <w:rsid w:val="001D3EB4"/>
    <w:rsid w:val="001D4B42"/>
    <w:rsid w:val="001D5184"/>
    <w:rsid w:val="001D53DE"/>
    <w:rsid w:val="001D57F7"/>
    <w:rsid w:val="001D5823"/>
    <w:rsid w:val="001D58F8"/>
    <w:rsid w:val="001D6271"/>
    <w:rsid w:val="001D6400"/>
    <w:rsid w:val="001D6D1F"/>
    <w:rsid w:val="001D6E71"/>
    <w:rsid w:val="001D76C8"/>
    <w:rsid w:val="001E0055"/>
    <w:rsid w:val="001E06C5"/>
    <w:rsid w:val="001E0BE4"/>
    <w:rsid w:val="001E0FAD"/>
    <w:rsid w:val="001E193C"/>
    <w:rsid w:val="001E1CD9"/>
    <w:rsid w:val="001E1EC9"/>
    <w:rsid w:val="001E21D7"/>
    <w:rsid w:val="001E2559"/>
    <w:rsid w:val="001E33CE"/>
    <w:rsid w:val="001E356F"/>
    <w:rsid w:val="001E3811"/>
    <w:rsid w:val="001E3D25"/>
    <w:rsid w:val="001E5608"/>
    <w:rsid w:val="001E5728"/>
    <w:rsid w:val="001E5CF3"/>
    <w:rsid w:val="001E5F35"/>
    <w:rsid w:val="001E5FF9"/>
    <w:rsid w:val="001E657E"/>
    <w:rsid w:val="001E6A50"/>
    <w:rsid w:val="001E7578"/>
    <w:rsid w:val="001E7E97"/>
    <w:rsid w:val="001F08C0"/>
    <w:rsid w:val="001F0D66"/>
    <w:rsid w:val="001F11C3"/>
    <w:rsid w:val="001F13DE"/>
    <w:rsid w:val="001F1EF4"/>
    <w:rsid w:val="001F2943"/>
    <w:rsid w:val="001F2C7E"/>
    <w:rsid w:val="001F3279"/>
    <w:rsid w:val="001F348C"/>
    <w:rsid w:val="001F3D44"/>
    <w:rsid w:val="001F4091"/>
    <w:rsid w:val="001F4232"/>
    <w:rsid w:val="001F4FA5"/>
    <w:rsid w:val="001F5707"/>
    <w:rsid w:val="001F591D"/>
    <w:rsid w:val="001F5A18"/>
    <w:rsid w:val="001F5C98"/>
    <w:rsid w:val="001F5F92"/>
    <w:rsid w:val="001F64EF"/>
    <w:rsid w:val="001F77D5"/>
    <w:rsid w:val="001F7B66"/>
    <w:rsid w:val="001F7CDD"/>
    <w:rsid w:val="0020031E"/>
    <w:rsid w:val="002008A7"/>
    <w:rsid w:val="00200DC5"/>
    <w:rsid w:val="00202456"/>
    <w:rsid w:val="0020291B"/>
    <w:rsid w:val="00202FA2"/>
    <w:rsid w:val="00203088"/>
    <w:rsid w:val="0020342B"/>
    <w:rsid w:val="00203B76"/>
    <w:rsid w:val="00204421"/>
    <w:rsid w:val="00204481"/>
    <w:rsid w:val="0020502D"/>
    <w:rsid w:val="00205AC3"/>
    <w:rsid w:val="00205E37"/>
    <w:rsid w:val="00205E55"/>
    <w:rsid w:val="00205F3F"/>
    <w:rsid w:val="00206216"/>
    <w:rsid w:val="00206B45"/>
    <w:rsid w:val="00206D57"/>
    <w:rsid w:val="0020717C"/>
    <w:rsid w:val="00210007"/>
    <w:rsid w:val="0021070F"/>
    <w:rsid w:val="00210D01"/>
    <w:rsid w:val="0021131F"/>
    <w:rsid w:val="00211503"/>
    <w:rsid w:val="0021183E"/>
    <w:rsid w:val="00211C85"/>
    <w:rsid w:val="0021260C"/>
    <w:rsid w:val="00212DA7"/>
    <w:rsid w:val="002130AF"/>
    <w:rsid w:val="00213F06"/>
    <w:rsid w:val="00213FA5"/>
    <w:rsid w:val="00214418"/>
    <w:rsid w:val="00214785"/>
    <w:rsid w:val="00215508"/>
    <w:rsid w:val="00215CB5"/>
    <w:rsid w:val="00216188"/>
    <w:rsid w:val="002161E0"/>
    <w:rsid w:val="00216910"/>
    <w:rsid w:val="00216EE7"/>
    <w:rsid w:val="002171A3"/>
    <w:rsid w:val="00217F23"/>
    <w:rsid w:val="00220A88"/>
    <w:rsid w:val="00220BF0"/>
    <w:rsid w:val="002212D9"/>
    <w:rsid w:val="002212E5"/>
    <w:rsid w:val="0022141B"/>
    <w:rsid w:val="00221A92"/>
    <w:rsid w:val="00221EFD"/>
    <w:rsid w:val="00222239"/>
    <w:rsid w:val="00222CEE"/>
    <w:rsid w:val="00224562"/>
    <w:rsid w:val="00224DE7"/>
    <w:rsid w:val="002255B4"/>
    <w:rsid w:val="00226014"/>
    <w:rsid w:val="0022601E"/>
    <w:rsid w:val="002261FA"/>
    <w:rsid w:val="002262D0"/>
    <w:rsid w:val="00226AC9"/>
    <w:rsid w:val="00227172"/>
    <w:rsid w:val="00227601"/>
    <w:rsid w:val="0023008C"/>
    <w:rsid w:val="002301C4"/>
    <w:rsid w:val="00230449"/>
    <w:rsid w:val="00230532"/>
    <w:rsid w:val="002313BB"/>
    <w:rsid w:val="002315B1"/>
    <w:rsid w:val="00231C69"/>
    <w:rsid w:val="00231C83"/>
    <w:rsid w:val="00232072"/>
    <w:rsid w:val="00232A6B"/>
    <w:rsid w:val="00233750"/>
    <w:rsid w:val="00234A47"/>
    <w:rsid w:val="00234D0C"/>
    <w:rsid w:val="00234F1F"/>
    <w:rsid w:val="002352F9"/>
    <w:rsid w:val="002353CE"/>
    <w:rsid w:val="0023632B"/>
    <w:rsid w:val="002365A4"/>
    <w:rsid w:val="00237012"/>
    <w:rsid w:val="00237353"/>
    <w:rsid w:val="00237BDD"/>
    <w:rsid w:val="00240367"/>
    <w:rsid w:val="00240663"/>
    <w:rsid w:val="0024073E"/>
    <w:rsid w:val="00240A2C"/>
    <w:rsid w:val="002410BE"/>
    <w:rsid w:val="00241891"/>
    <w:rsid w:val="00241DD4"/>
    <w:rsid w:val="002421AA"/>
    <w:rsid w:val="002423B6"/>
    <w:rsid w:val="00242851"/>
    <w:rsid w:val="00242AC9"/>
    <w:rsid w:val="00242D79"/>
    <w:rsid w:val="002430AF"/>
    <w:rsid w:val="002435F5"/>
    <w:rsid w:val="00243675"/>
    <w:rsid w:val="00243DD9"/>
    <w:rsid w:val="002448C1"/>
    <w:rsid w:val="00244B11"/>
    <w:rsid w:val="002459FD"/>
    <w:rsid w:val="002460E8"/>
    <w:rsid w:val="00246B01"/>
    <w:rsid w:val="00246FCF"/>
    <w:rsid w:val="002479BC"/>
    <w:rsid w:val="00247B64"/>
    <w:rsid w:val="0025039F"/>
    <w:rsid w:val="00251046"/>
    <w:rsid w:val="00251927"/>
    <w:rsid w:val="00252963"/>
    <w:rsid w:val="002532A3"/>
    <w:rsid w:val="00253830"/>
    <w:rsid w:val="00253D87"/>
    <w:rsid w:val="00253FB8"/>
    <w:rsid w:val="00254214"/>
    <w:rsid w:val="002548B5"/>
    <w:rsid w:val="002549AD"/>
    <w:rsid w:val="00255215"/>
    <w:rsid w:val="0025609F"/>
    <w:rsid w:val="00256406"/>
    <w:rsid w:val="00256C4A"/>
    <w:rsid w:val="00260764"/>
    <w:rsid w:val="002608EC"/>
    <w:rsid w:val="00260AFC"/>
    <w:rsid w:val="00261878"/>
    <w:rsid w:val="00261D7E"/>
    <w:rsid w:val="0026242C"/>
    <w:rsid w:val="002633A0"/>
    <w:rsid w:val="00264440"/>
    <w:rsid w:val="00266860"/>
    <w:rsid w:val="00266DEA"/>
    <w:rsid w:val="00267833"/>
    <w:rsid w:val="00270163"/>
    <w:rsid w:val="00270582"/>
    <w:rsid w:val="00270947"/>
    <w:rsid w:val="00270FEA"/>
    <w:rsid w:val="0027137A"/>
    <w:rsid w:val="00272335"/>
    <w:rsid w:val="002733B1"/>
    <w:rsid w:val="00274480"/>
    <w:rsid w:val="002745D1"/>
    <w:rsid w:val="0027554B"/>
    <w:rsid w:val="002758EE"/>
    <w:rsid w:val="00275C21"/>
    <w:rsid w:val="00275ED4"/>
    <w:rsid w:val="00276167"/>
    <w:rsid w:val="0027640F"/>
    <w:rsid w:val="00276995"/>
    <w:rsid w:val="002777AE"/>
    <w:rsid w:val="0028065C"/>
    <w:rsid w:val="00280C61"/>
    <w:rsid w:val="00280F07"/>
    <w:rsid w:val="002812E2"/>
    <w:rsid w:val="00281441"/>
    <w:rsid w:val="00281516"/>
    <w:rsid w:val="002826B8"/>
    <w:rsid w:val="00282944"/>
    <w:rsid w:val="00283337"/>
    <w:rsid w:val="00283751"/>
    <w:rsid w:val="00283909"/>
    <w:rsid w:val="00283C62"/>
    <w:rsid w:val="002842E1"/>
    <w:rsid w:val="00284750"/>
    <w:rsid w:val="00285769"/>
    <w:rsid w:val="00285AA4"/>
    <w:rsid w:val="002863B6"/>
    <w:rsid w:val="00286537"/>
    <w:rsid w:val="00286A83"/>
    <w:rsid w:val="002873A8"/>
    <w:rsid w:val="00287B28"/>
    <w:rsid w:val="0029005E"/>
    <w:rsid w:val="00291FF2"/>
    <w:rsid w:val="0029320B"/>
    <w:rsid w:val="00293680"/>
    <w:rsid w:val="00294058"/>
    <w:rsid w:val="00294206"/>
    <w:rsid w:val="00294983"/>
    <w:rsid w:val="00294E45"/>
    <w:rsid w:val="00295733"/>
    <w:rsid w:val="00295A9D"/>
    <w:rsid w:val="00297214"/>
    <w:rsid w:val="00297EEE"/>
    <w:rsid w:val="002A02D1"/>
    <w:rsid w:val="002A058E"/>
    <w:rsid w:val="002A09E9"/>
    <w:rsid w:val="002A0E49"/>
    <w:rsid w:val="002A1525"/>
    <w:rsid w:val="002A2A3B"/>
    <w:rsid w:val="002A2DFC"/>
    <w:rsid w:val="002A3166"/>
    <w:rsid w:val="002A52EB"/>
    <w:rsid w:val="002A5BF9"/>
    <w:rsid w:val="002A67A2"/>
    <w:rsid w:val="002A6FC6"/>
    <w:rsid w:val="002A7AB3"/>
    <w:rsid w:val="002B017B"/>
    <w:rsid w:val="002B0384"/>
    <w:rsid w:val="002B0946"/>
    <w:rsid w:val="002B0D00"/>
    <w:rsid w:val="002B0EFB"/>
    <w:rsid w:val="002B0FE4"/>
    <w:rsid w:val="002B1812"/>
    <w:rsid w:val="002B1884"/>
    <w:rsid w:val="002B1B26"/>
    <w:rsid w:val="002B2198"/>
    <w:rsid w:val="002B27DC"/>
    <w:rsid w:val="002B2B64"/>
    <w:rsid w:val="002B4215"/>
    <w:rsid w:val="002B428E"/>
    <w:rsid w:val="002B430A"/>
    <w:rsid w:val="002B466D"/>
    <w:rsid w:val="002B4FFE"/>
    <w:rsid w:val="002B53F4"/>
    <w:rsid w:val="002B5CDE"/>
    <w:rsid w:val="002B6E69"/>
    <w:rsid w:val="002B709B"/>
    <w:rsid w:val="002B7127"/>
    <w:rsid w:val="002B71AD"/>
    <w:rsid w:val="002B7F7F"/>
    <w:rsid w:val="002C0054"/>
    <w:rsid w:val="002C0213"/>
    <w:rsid w:val="002C0CCF"/>
    <w:rsid w:val="002C0E6D"/>
    <w:rsid w:val="002C1AF4"/>
    <w:rsid w:val="002C1C84"/>
    <w:rsid w:val="002C1E68"/>
    <w:rsid w:val="002C21B2"/>
    <w:rsid w:val="002C2D2E"/>
    <w:rsid w:val="002C2D60"/>
    <w:rsid w:val="002C2DD7"/>
    <w:rsid w:val="002C2F80"/>
    <w:rsid w:val="002C3829"/>
    <w:rsid w:val="002C4175"/>
    <w:rsid w:val="002C41BC"/>
    <w:rsid w:val="002C41F6"/>
    <w:rsid w:val="002C4E86"/>
    <w:rsid w:val="002C5323"/>
    <w:rsid w:val="002C54DF"/>
    <w:rsid w:val="002C5D0A"/>
    <w:rsid w:val="002C5D12"/>
    <w:rsid w:val="002C5DBA"/>
    <w:rsid w:val="002C600D"/>
    <w:rsid w:val="002C7129"/>
    <w:rsid w:val="002C717B"/>
    <w:rsid w:val="002C7896"/>
    <w:rsid w:val="002D013A"/>
    <w:rsid w:val="002D184E"/>
    <w:rsid w:val="002D19D2"/>
    <w:rsid w:val="002D1C5F"/>
    <w:rsid w:val="002D1EB5"/>
    <w:rsid w:val="002D2D41"/>
    <w:rsid w:val="002D3910"/>
    <w:rsid w:val="002D460A"/>
    <w:rsid w:val="002D4EE8"/>
    <w:rsid w:val="002D6376"/>
    <w:rsid w:val="002D6401"/>
    <w:rsid w:val="002D6D7C"/>
    <w:rsid w:val="002D728F"/>
    <w:rsid w:val="002E00D6"/>
    <w:rsid w:val="002E04BD"/>
    <w:rsid w:val="002E0BC6"/>
    <w:rsid w:val="002E1247"/>
    <w:rsid w:val="002E1484"/>
    <w:rsid w:val="002E21EE"/>
    <w:rsid w:val="002E28C5"/>
    <w:rsid w:val="002E2A9D"/>
    <w:rsid w:val="002E2CEA"/>
    <w:rsid w:val="002E2D39"/>
    <w:rsid w:val="002E2D70"/>
    <w:rsid w:val="002E3424"/>
    <w:rsid w:val="002E3992"/>
    <w:rsid w:val="002E3D17"/>
    <w:rsid w:val="002E4680"/>
    <w:rsid w:val="002E46E7"/>
    <w:rsid w:val="002E62F1"/>
    <w:rsid w:val="002E6443"/>
    <w:rsid w:val="002E6F9B"/>
    <w:rsid w:val="002E73AC"/>
    <w:rsid w:val="002E74E9"/>
    <w:rsid w:val="002E789D"/>
    <w:rsid w:val="002E7920"/>
    <w:rsid w:val="002E792F"/>
    <w:rsid w:val="002F03F8"/>
    <w:rsid w:val="002F082C"/>
    <w:rsid w:val="002F08E9"/>
    <w:rsid w:val="002F1605"/>
    <w:rsid w:val="002F2171"/>
    <w:rsid w:val="002F253C"/>
    <w:rsid w:val="002F2782"/>
    <w:rsid w:val="002F282B"/>
    <w:rsid w:val="002F37B3"/>
    <w:rsid w:val="002F3825"/>
    <w:rsid w:val="002F3BF0"/>
    <w:rsid w:val="002F4318"/>
    <w:rsid w:val="002F52F1"/>
    <w:rsid w:val="002F5370"/>
    <w:rsid w:val="002F5EA5"/>
    <w:rsid w:val="002F623B"/>
    <w:rsid w:val="002F635D"/>
    <w:rsid w:val="002F693E"/>
    <w:rsid w:val="002F6AF0"/>
    <w:rsid w:val="002F6BF7"/>
    <w:rsid w:val="002F7312"/>
    <w:rsid w:val="002F7726"/>
    <w:rsid w:val="002F786E"/>
    <w:rsid w:val="002F79CF"/>
    <w:rsid w:val="0030001D"/>
    <w:rsid w:val="0030023C"/>
    <w:rsid w:val="00300321"/>
    <w:rsid w:val="00300501"/>
    <w:rsid w:val="0030132B"/>
    <w:rsid w:val="0030135B"/>
    <w:rsid w:val="003018BF"/>
    <w:rsid w:val="003025A1"/>
    <w:rsid w:val="00302F59"/>
    <w:rsid w:val="0030316A"/>
    <w:rsid w:val="0030347E"/>
    <w:rsid w:val="00303935"/>
    <w:rsid w:val="00304140"/>
    <w:rsid w:val="003043C1"/>
    <w:rsid w:val="00304545"/>
    <w:rsid w:val="00306268"/>
    <w:rsid w:val="00306B4B"/>
    <w:rsid w:val="00306C1F"/>
    <w:rsid w:val="003072AE"/>
    <w:rsid w:val="00307C12"/>
    <w:rsid w:val="00310574"/>
    <w:rsid w:val="003105F1"/>
    <w:rsid w:val="00310788"/>
    <w:rsid w:val="00310EF2"/>
    <w:rsid w:val="00311275"/>
    <w:rsid w:val="00311775"/>
    <w:rsid w:val="00311F68"/>
    <w:rsid w:val="003120BD"/>
    <w:rsid w:val="0031248A"/>
    <w:rsid w:val="003129DD"/>
    <w:rsid w:val="00312E6F"/>
    <w:rsid w:val="00313009"/>
    <w:rsid w:val="00313960"/>
    <w:rsid w:val="00313B36"/>
    <w:rsid w:val="00314221"/>
    <w:rsid w:val="003147DE"/>
    <w:rsid w:val="0031490A"/>
    <w:rsid w:val="00314AF0"/>
    <w:rsid w:val="00314B49"/>
    <w:rsid w:val="00315249"/>
    <w:rsid w:val="00315CFD"/>
    <w:rsid w:val="00315DE7"/>
    <w:rsid w:val="00315F04"/>
    <w:rsid w:val="003161EE"/>
    <w:rsid w:val="00316704"/>
    <w:rsid w:val="003168BA"/>
    <w:rsid w:val="00316DCF"/>
    <w:rsid w:val="00316EA4"/>
    <w:rsid w:val="00317789"/>
    <w:rsid w:val="00317875"/>
    <w:rsid w:val="00317CBF"/>
    <w:rsid w:val="003207AF"/>
    <w:rsid w:val="003209F8"/>
    <w:rsid w:val="00321021"/>
    <w:rsid w:val="0032153D"/>
    <w:rsid w:val="003219F4"/>
    <w:rsid w:val="00321A35"/>
    <w:rsid w:val="00322254"/>
    <w:rsid w:val="00322EAB"/>
    <w:rsid w:val="00323708"/>
    <w:rsid w:val="00323BDA"/>
    <w:rsid w:val="00323FD9"/>
    <w:rsid w:val="00324017"/>
    <w:rsid w:val="003249D9"/>
    <w:rsid w:val="003263C8"/>
    <w:rsid w:val="0032651E"/>
    <w:rsid w:val="00326975"/>
    <w:rsid w:val="00327880"/>
    <w:rsid w:val="00330A5C"/>
    <w:rsid w:val="00330BF5"/>
    <w:rsid w:val="00330CD6"/>
    <w:rsid w:val="0033101B"/>
    <w:rsid w:val="00331DAC"/>
    <w:rsid w:val="0033216E"/>
    <w:rsid w:val="00333A75"/>
    <w:rsid w:val="00333F33"/>
    <w:rsid w:val="0033415B"/>
    <w:rsid w:val="0033481B"/>
    <w:rsid w:val="00335361"/>
    <w:rsid w:val="0033553E"/>
    <w:rsid w:val="003357DB"/>
    <w:rsid w:val="00335C30"/>
    <w:rsid w:val="003360F2"/>
    <w:rsid w:val="003366B3"/>
    <w:rsid w:val="00336A76"/>
    <w:rsid w:val="0033797F"/>
    <w:rsid w:val="00337E27"/>
    <w:rsid w:val="00340106"/>
    <w:rsid w:val="00341EBF"/>
    <w:rsid w:val="003426F1"/>
    <w:rsid w:val="003428B0"/>
    <w:rsid w:val="00342D31"/>
    <w:rsid w:val="00344C08"/>
    <w:rsid w:val="003453AF"/>
    <w:rsid w:val="003459E0"/>
    <w:rsid w:val="00345B3E"/>
    <w:rsid w:val="00345B49"/>
    <w:rsid w:val="00345C22"/>
    <w:rsid w:val="00345C50"/>
    <w:rsid w:val="00345C72"/>
    <w:rsid w:val="00346349"/>
    <w:rsid w:val="003467B1"/>
    <w:rsid w:val="003471D8"/>
    <w:rsid w:val="003474B8"/>
    <w:rsid w:val="00347D10"/>
    <w:rsid w:val="00347E4C"/>
    <w:rsid w:val="00347E64"/>
    <w:rsid w:val="003500BB"/>
    <w:rsid w:val="00350854"/>
    <w:rsid w:val="00350A57"/>
    <w:rsid w:val="00350CB8"/>
    <w:rsid w:val="00350D61"/>
    <w:rsid w:val="00351BB0"/>
    <w:rsid w:val="0035249F"/>
    <w:rsid w:val="00352793"/>
    <w:rsid w:val="00352AB2"/>
    <w:rsid w:val="00352F50"/>
    <w:rsid w:val="00353DC8"/>
    <w:rsid w:val="00354176"/>
    <w:rsid w:val="003541D6"/>
    <w:rsid w:val="00354687"/>
    <w:rsid w:val="00354C77"/>
    <w:rsid w:val="00355BB0"/>
    <w:rsid w:val="0035614D"/>
    <w:rsid w:val="0035648C"/>
    <w:rsid w:val="00357AE6"/>
    <w:rsid w:val="00357D6A"/>
    <w:rsid w:val="00361050"/>
    <w:rsid w:val="003616E0"/>
    <w:rsid w:val="00361999"/>
    <w:rsid w:val="00361B6D"/>
    <w:rsid w:val="00361FD4"/>
    <w:rsid w:val="0036291A"/>
    <w:rsid w:val="00363662"/>
    <w:rsid w:val="00363A1B"/>
    <w:rsid w:val="00363CC9"/>
    <w:rsid w:val="00364003"/>
    <w:rsid w:val="003640D9"/>
    <w:rsid w:val="003640ED"/>
    <w:rsid w:val="0036446A"/>
    <w:rsid w:val="00364538"/>
    <w:rsid w:val="00364655"/>
    <w:rsid w:val="00364680"/>
    <w:rsid w:val="00364B85"/>
    <w:rsid w:val="00364D8D"/>
    <w:rsid w:val="00365032"/>
    <w:rsid w:val="0036516C"/>
    <w:rsid w:val="0036548C"/>
    <w:rsid w:val="00365B33"/>
    <w:rsid w:val="00365F13"/>
    <w:rsid w:val="0036602A"/>
    <w:rsid w:val="00366150"/>
    <w:rsid w:val="0036660C"/>
    <w:rsid w:val="00367B4B"/>
    <w:rsid w:val="00367DCC"/>
    <w:rsid w:val="003702DA"/>
    <w:rsid w:val="003702F1"/>
    <w:rsid w:val="00370AC3"/>
    <w:rsid w:val="00370BFD"/>
    <w:rsid w:val="00371CF0"/>
    <w:rsid w:val="00371EA7"/>
    <w:rsid w:val="003722A3"/>
    <w:rsid w:val="00372BA8"/>
    <w:rsid w:val="00372BF3"/>
    <w:rsid w:val="00372FE1"/>
    <w:rsid w:val="0037315C"/>
    <w:rsid w:val="00374031"/>
    <w:rsid w:val="003744CB"/>
    <w:rsid w:val="003746C9"/>
    <w:rsid w:val="0037477F"/>
    <w:rsid w:val="0037518C"/>
    <w:rsid w:val="003753D8"/>
    <w:rsid w:val="003754EC"/>
    <w:rsid w:val="0037594A"/>
    <w:rsid w:val="00375B52"/>
    <w:rsid w:val="00375B8B"/>
    <w:rsid w:val="0037650F"/>
    <w:rsid w:val="003771FF"/>
    <w:rsid w:val="00377EFE"/>
    <w:rsid w:val="003801CC"/>
    <w:rsid w:val="00380412"/>
    <w:rsid w:val="00380866"/>
    <w:rsid w:val="00381155"/>
    <w:rsid w:val="0038174B"/>
    <w:rsid w:val="00381DF0"/>
    <w:rsid w:val="00382FFD"/>
    <w:rsid w:val="00383139"/>
    <w:rsid w:val="003837C1"/>
    <w:rsid w:val="00384AB3"/>
    <w:rsid w:val="0038549C"/>
    <w:rsid w:val="003863D7"/>
    <w:rsid w:val="00386539"/>
    <w:rsid w:val="0038661C"/>
    <w:rsid w:val="003866A1"/>
    <w:rsid w:val="00386B03"/>
    <w:rsid w:val="00386D46"/>
    <w:rsid w:val="00387015"/>
    <w:rsid w:val="003870CB"/>
    <w:rsid w:val="00390042"/>
    <w:rsid w:val="003904FB"/>
    <w:rsid w:val="0039050A"/>
    <w:rsid w:val="00390FC3"/>
    <w:rsid w:val="003911F7"/>
    <w:rsid w:val="00391751"/>
    <w:rsid w:val="00391C3D"/>
    <w:rsid w:val="00391D5B"/>
    <w:rsid w:val="00392685"/>
    <w:rsid w:val="00392AE8"/>
    <w:rsid w:val="003938B7"/>
    <w:rsid w:val="0039423B"/>
    <w:rsid w:val="00394319"/>
    <w:rsid w:val="0039449E"/>
    <w:rsid w:val="00394A77"/>
    <w:rsid w:val="00394E96"/>
    <w:rsid w:val="00394FA3"/>
    <w:rsid w:val="00395712"/>
    <w:rsid w:val="00395886"/>
    <w:rsid w:val="00395A28"/>
    <w:rsid w:val="00395F8E"/>
    <w:rsid w:val="00396618"/>
    <w:rsid w:val="00396AA8"/>
    <w:rsid w:val="00396FE7"/>
    <w:rsid w:val="003A0200"/>
    <w:rsid w:val="003A061A"/>
    <w:rsid w:val="003A0623"/>
    <w:rsid w:val="003A0697"/>
    <w:rsid w:val="003A1292"/>
    <w:rsid w:val="003A14D2"/>
    <w:rsid w:val="003A153C"/>
    <w:rsid w:val="003A1FF4"/>
    <w:rsid w:val="003A2A7B"/>
    <w:rsid w:val="003A3053"/>
    <w:rsid w:val="003A34E5"/>
    <w:rsid w:val="003A3968"/>
    <w:rsid w:val="003A610D"/>
    <w:rsid w:val="003A6259"/>
    <w:rsid w:val="003A6D66"/>
    <w:rsid w:val="003A6EC3"/>
    <w:rsid w:val="003A70BC"/>
    <w:rsid w:val="003A759D"/>
    <w:rsid w:val="003A7EF0"/>
    <w:rsid w:val="003B02D6"/>
    <w:rsid w:val="003B0F2A"/>
    <w:rsid w:val="003B120C"/>
    <w:rsid w:val="003B13B8"/>
    <w:rsid w:val="003B1CAE"/>
    <w:rsid w:val="003B1F96"/>
    <w:rsid w:val="003B21FD"/>
    <w:rsid w:val="003B2A99"/>
    <w:rsid w:val="003B2C0F"/>
    <w:rsid w:val="003B2E07"/>
    <w:rsid w:val="003B351B"/>
    <w:rsid w:val="003B3549"/>
    <w:rsid w:val="003B388B"/>
    <w:rsid w:val="003B38C8"/>
    <w:rsid w:val="003B3CB8"/>
    <w:rsid w:val="003B3D1D"/>
    <w:rsid w:val="003B4538"/>
    <w:rsid w:val="003B49D5"/>
    <w:rsid w:val="003B5303"/>
    <w:rsid w:val="003B53F7"/>
    <w:rsid w:val="003B559D"/>
    <w:rsid w:val="003B582C"/>
    <w:rsid w:val="003B6044"/>
    <w:rsid w:val="003B6268"/>
    <w:rsid w:val="003B64B9"/>
    <w:rsid w:val="003B7F30"/>
    <w:rsid w:val="003C0632"/>
    <w:rsid w:val="003C0760"/>
    <w:rsid w:val="003C0887"/>
    <w:rsid w:val="003C0A2B"/>
    <w:rsid w:val="003C0D97"/>
    <w:rsid w:val="003C0DC8"/>
    <w:rsid w:val="003C0E5F"/>
    <w:rsid w:val="003C1204"/>
    <w:rsid w:val="003C13B8"/>
    <w:rsid w:val="003C1850"/>
    <w:rsid w:val="003C206A"/>
    <w:rsid w:val="003C3315"/>
    <w:rsid w:val="003C3952"/>
    <w:rsid w:val="003C3D6B"/>
    <w:rsid w:val="003C447B"/>
    <w:rsid w:val="003C44E2"/>
    <w:rsid w:val="003C45C7"/>
    <w:rsid w:val="003C492E"/>
    <w:rsid w:val="003C4EBC"/>
    <w:rsid w:val="003C4F35"/>
    <w:rsid w:val="003C5687"/>
    <w:rsid w:val="003C5F1C"/>
    <w:rsid w:val="003C5F20"/>
    <w:rsid w:val="003C6004"/>
    <w:rsid w:val="003C63F9"/>
    <w:rsid w:val="003C6422"/>
    <w:rsid w:val="003C65B6"/>
    <w:rsid w:val="003C69D3"/>
    <w:rsid w:val="003C6F93"/>
    <w:rsid w:val="003C7310"/>
    <w:rsid w:val="003D00DE"/>
    <w:rsid w:val="003D08E8"/>
    <w:rsid w:val="003D0B6B"/>
    <w:rsid w:val="003D0E34"/>
    <w:rsid w:val="003D0F4D"/>
    <w:rsid w:val="003D135F"/>
    <w:rsid w:val="003D141A"/>
    <w:rsid w:val="003D1734"/>
    <w:rsid w:val="003D1ACC"/>
    <w:rsid w:val="003D1B8A"/>
    <w:rsid w:val="003D1C77"/>
    <w:rsid w:val="003D1D5C"/>
    <w:rsid w:val="003D1F47"/>
    <w:rsid w:val="003D229A"/>
    <w:rsid w:val="003D22F9"/>
    <w:rsid w:val="003D3840"/>
    <w:rsid w:val="003D3E86"/>
    <w:rsid w:val="003D407F"/>
    <w:rsid w:val="003D4104"/>
    <w:rsid w:val="003D42A8"/>
    <w:rsid w:val="003D50FD"/>
    <w:rsid w:val="003D51C1"/>
    <w:rsid w:val="003D5522"/>
    <w:rsid w:val="003D64D0"/>
    <w:rsid w:val="003D6971"/>
    <w:rsid w:val="003D6BAA"/>
    <w:rsid w:val="003D6F17"/>
    <w:rsid w:val="003D7230"/>
    <w:rsid w:val="003D7535"/>
    <w:rsid w:val="003D7E67"/>
    <w:rsid w:val="003E02DC"/>
    <w:rsid w:val="003E0457"/>
    <w:rsid w:val="003E04AF"/>
    <w:rsid w:val="003E0935"/>
    <w:rsid w:val="003E2319"/>
    <w:rsid w:val="003E2327"/>
    <w:rsid w:val="003E2A0D"/>
    <w:rsid w:val="003E418D"/>
    <w:rsid w:val="003E4534"/>
    <w:rsid w:val="003E46D0"/>
    <w:rsid w:val="003E4765"/>
    <w:rsid w:val="003E4FE6"/>
    <w:rsid w:val="003E52EB"/>
    <w:rsid w:val="003E5DDA"/>
    <w:rsid w:val="003E658B"/>
    <w:rsid w:val="003E6EAC"/>
    <w:rsid w:val="003E7233"/>
    <w:rsid w:val="003E747C"/>
    <w:rsid w:val="003E7D64"/>
    <w:rsid w:val="003E7F31"/>
    <w:rsid w:val="003F00F0"/>
    <w:rsid w:val="003F08DE"/>
    <w:rsid w:val="003F0ED1"/>
    <w:rsid w:val="003F2269"/>
    <w:rsid w:val="003F22FF"/>
    <w:rsid w:val="003F25AC"/>
    <w:rsid w:val="003F271A"/>
    <w:rsid w:val="003F2EA4"/>
    <w:rsid w:val="003F3374"/>
    <w:rsid w:val="003F5123"/>
    <w:rsid w:val="003F552D"/>
    <w:rsid w:val="003F5759"/>
    <w:rsid w:val="003F5DE4"/>
    <w:rsid w:val="003F6009"/>
    <w:rsid w:val="003F60AC"/>
    <w:rsid w:val="003F60F8"/>
    <w:rsid w:val="003F6222"/>
    <w:rsid w:val="003F6291"/>
    <w:rsid w:val="003F6CDD"/>
    <w:rsid w:val="003F742B"/>
    <w:rsid w:val="003F780E"/>
    <w:rsid w:val="003F7C5C"/>
    <w:rsid w:val="00400BAB"/>
    <w:rsid w:val="0040165D"/>
    <w:rsid w:val="00401C8B"/>
    <w:rsid w:val="00402785"/>
    <w:rsid w:val="00402866"/>
    <w:rsid w:val="00402AB3"/>
    <w:rsid w:val="00402E06"/>
    <w:rsid w:val="0040395B"/>
    <w:rsid w:val="00403B75"/>
    <w:rsid w:val="00403DE7"/>
    <w:rsid w:val="00404308"/>
    <w:rsid w:val="0040548A"/>
    <w:rsid w:val="00405C6E"/>
    <w:rsid w:val="00406015"/>
    <w:rsid w:val="00406096"/>
    <w:rsid w:val="00406709"/>
    <w:rsid w:val="0040681C"/>
    <w:rsid w:val="004068EC"/>
    <w:rsid w:val="00406F45"/>
    <w:rsid w:val="00407604"/>
    <w:rsid w:val="00407F9A"/>
    <w:rsid w:val="00407FF8"/>
    <w:rsid w:val="004107D7"/>
    <w:rsid w:val="004108A6"/>
    <w:rsid w:val="00410A83"/>
    <w:rsid w:val="004112F5"/>
    <w:rsid w:val="00411589"/>
    <w:rsid w:val="00411706"/>
    <w:rsid w:val="00411755"/>
    <w:rsid w:val="00411942"/>
    <w:rsid w:val="00411990"/>
    <w:rsid w:val="00412239"/>
    <w:rsid w:val="00413047"/>
    <w:rsid w:val="004130D0"/>
    <w:rsid w:val="004137B7"/>
    <w:rsid w:val="0041469F"/>
    <w:rsid w:val="0041501F"/>
    <w:rsid w:val="00415392"/>
    <w:rsid w:val="00416279"/>
    <w:rsid w:val="004168A9"/>
    <w:rsid w:val="004176C3"/>
    <w:rsid w:val="00417877"/>
    <w:rsid w:val="004206FA"/>
    <w:rsid w:val="00420C0C"/>
    <w:rsid w:val="00421293"/>
    <w:rsid w:val="00421FBE"/>
    <w:rsid w:val="00422171"/>
    <w:rsid w:val="0042228F"/>
    <w:rsid w:val="0042232B"/>
    <w:rsid w:val="0042277E"/>
    <w:rsid w:val="00422849"/>
    <w:rsid w:val="004229E5"/>
    <w:rsid w:val="00422AB7"/>
    <w:rsid w:val="00422F16"/>
    <w:rsid w:val="00423577"/>
    <w:rsid w:val="004235A2"/>
    <w:rsid w:val="00423B32"/>
    <w:rsid w:val="00423E93"/>
    <w:rsid w:val="00423FB4"/>
    <w:rsid w:val="0042516B"/>
    <w:rsid w:val="00426EC6"/>
    <w:rsid w:val="0042750F"/>
    <w:rsid w:val="00427EA0"/>
    <w:rsid w:val="0043044B"/>
    <w:rsid w:val="00430C2A"/>
    <w:rsid w:val="00430F23"/>
    <w:rsid w:val="004312DA"/>
    <w:rsid w:val="004320A8"/>
    <w:rsid w:val="0043239B"/>
    <w:rsid w:val="00432D1F"/>
    <w:rsid w:val="00432E0F"/>
    <w:rsid w:val="004336F7"/>
    <w:rsid w:val="00433AA7"/>
    <w:rsid w:val="00433CFF"/>
    <w:rsid w:val="00434419"/>
    <w:rsid w:val="004353A0"/>
    <w:rsid w:val="004358A7"/>
    <w:rsid w:val="004358AA"/>
    <w:rsid w:val="00436A6C"/>
    <w:rsid w:val="00436F1E"/>
    <w:rsid w:val="0043726F"/>
    <w:rsid w:val="0043757B"/>
    <w:rsid w:val="00437695"/>
    <w:rsid w:val="0043794D"/>
    <w:rsid w:val="00437DE5"/>
    <w:rsid w:val="00440287"/>
    <w:rsid w:val="004407AE"/>
    <w:rsid w:val="00440DB5"/>
    <w:rsid w:val="00441002"/>
    <w:rsid w:val="00443586"/>
    <w:rsid w:val="004439E6"/>
    <w:rsid w:val="00443F7C"/>
    <w:rsid w:val="0044415F"/>
    <w:rsid w:val="0044461C"/>
    <w:rsid w:val="00444A4D"/>
    <w:rsid w:val="00445D7B"/>
    <w:rsid w:val="0044771B"/>
    <w:rsid w:val="0044797F"/>
    <w:rsid w:val="00450605"/>
    <w:rsid w:val="0045146A"/>
    <w:rsid w:val="0045199B"/>
    <w:rsid w:val="00452B07"/>
    <w:rsid w:val="00452E3E"/>
    <w:rsid w:val="00452EF9"/>
    <w:rsid w:val="004531AB"/>
    <w:rsid w:val="004535C9"/>
    <w:rsid w:val="00454008"/>
    <w:rsid w:val="00454172"/>
    <w:rsid w:val="00454191"/>
    <w:rsid w:val="0045455E"/>
    <w:rsid w:val="00454714"/>
    <w:rsid w:val="004547ED"/>
    <w:rsid w:val="0045482B"/>
    <w:rsid w:val="00454A75"/>
    <w:rsid w:val="004557E6"/>
    <w:rsid w:val="00455AAF"/>
    <w:rsid w:val="00455DBF"/>
    <w:rsid w:val="00455E06"/>
    <w:rsid w:val="00455FE7"/>
    <w:rsid w:val="00457572"/>
    <w:rsid w:val="004577AD"/>
    <w:rsid w:val="004601AA"/>
    <w:rsid w:val="004604CC"/>
    <w:rsid w:val="00460EA8"/>
    <w:rsid w:val="004634A3"/>
    <w:rsid w:val="00463844"/>
    <w:rsid w:val="00463A48"/>
    <w:rsid w:val="00463DEA"/>
    <w:rsid w:val="0046461E"/>
    <w:rsid w:val="004653D3"/>
    <w:rsid w:val="00465B71"/>
    <w:rsid w:val="00467598"/>
    <w:rsid w:val="00467858"/>
    <w:rsid w:val="00467958"/>
    <w:rsid w:val="004701F6"/>
    <w:rsid w:val="0047029F"/>
    <w:rsid w:val="004703C2"/>
    <w:rsid w:val="00470DAA"/>
    <w:rsid w:val="00470F92"/>
    <w:rsid w:val="0047106C"/>
    <w:rsid w:val="004714AA"/>
    <w:rsid w:val="00471D1E"/>
    <w:rsid w:val="00472122"/>
    <w:rsid w:val="0047221C"/>
    <w:rsid w:val="00472317"/>
    <w:rsid w:val="004727D5"/>
    <w:rsid w:val="004732D2"/>
    <w:rsid w:val="00473B69"/>
    <w:rsid w:val="00474200"/>
    <w:rsid w:val="00474949"/>
    <w:rsid w:val="00474BD3"/>
    <w:rsid w:val="00475897"/>
    <w:rsid w:val="00475B1D"/>
    <w:rsid w:val="004768E3"/>
    <w:rsid w:val="004769AD"/>
    <w:rsid w:val="00476BF8"/>
    <w:rsid w:val="00480008"/>
    <w:rsid w:val="0048089F"/>
    <w:rsid w:val="00481B0C"/>
    <w:rsid w:val="00482383"/>
    <w:rsid w:val="004834C7"/>
    <w:rsid w:val="004835DC"/>
    <w:rsid w:val="004837A4"/>
    <w:rsid w:val="00483A2B"/>
    <w:rsid w:val="00483B26"/>
    <w:rsid w:val="00483E6D"/>
    <w:rsid w:val="004845B9"/>
    <w:rsid w:val="00484AD4"/>
    <w:rsid w:val="00484BEF"/>
    <w:rsid w:val="00484EC6"/>
    <w:rsid w:val="004856B3"/>
    <w:rsid w:val="00485983"/>
    <w:rsid w:val="0048630A"/>
    <w:rsid w:val="0048691D"/>
    <w:rsid w:val="00486B4A"/>
    <w:rsid w:val="00487988"/>
    <w:rsid w:val="004907FF"/>
    <w:rsid w:val="00491677"/>
    <w:rsid w:val="00491E78"/>
    <w:rsid w:val="00492971"/>
    <w:rsid w:val="00492D74"/>
    <w:rsid w:val="00494417"/>
    <w:rsid w:val="00494572"/>
    <w:rsid w:val="004952E6"/>
    <w:rsid w:val="0049550E"/>
    <w:rsid w:val="004955D9"/>
    <w:rsid w:val="00496519"/>
    <w:rsid w:val="004965C2"/>
    <w:rsid w:val="00496959"/>
    <w:rsid w:val="00496CC4"/>
    <w:rsid w:val="00496F98"/>
    <w:rsid w:val="00497A57"/>
    <w:rsid w:val="004A033B"/>
    <w:rsid w:val="004A0CB9"/>
    <w:rsid w:val="004A1F28"/>
    <w:rsid w:val="004A244D"/>
    <w:rsid w:val="004A272D"/>
    <w:rsid w:val="004A27BC"/>
    <w:rsid w:val="004A2C4D"/>
    <w:rsid w:val="004A303D"/>
    <w:rsid w:val="004A31BA"/>
    <w:rsid w:val="004A32B3"/>
    <w:rsid w:val="004A338D"/>
    <w:rsid w:val="004A38EF"/>
    <w:rsid w:val="004A3B89"/>
    <w:rsid w:val="004A3BFA"/>
    <w:rsid w:val="004A3D7D"/>
    <w:rsid w:val="004A4097"/>
    <w:rsid w:val="004A463F"/>
    <w:rsid w:val="004A4ACA"/>
    <w:rsid w:val="004A4BF2"/>
    <w:rsid w:val="004A4FDE"/>
    <w:rsid w:val="004A5296"/>
    <w:rsid w:val="004A6384"/>
    <w:rsid w:val="004A7345"/>
    <w:rsid w:val="004A738B"/>
    <w:rsid w:val="004A7644"/>
    <w:rsid w:val="004B08BA"/>
    <w:rsid w:val="004B19BA"/>
    <w:rsid w:val="004B1C38"/>
    <w:rsid w:val="004B2DD3"/>
    <w:rsid w:val="004B326D"/>
    <w:rsid w:val="004B32B8"/>
    <w:rsid w:val="004B44D3"/>
    <w:rsid w:val="004B44F1"/>
    <w:rsid w:val="004B472F"/>
    <w:rsid w:val="004B50F1"/>
    <w:rsid w:val="004B548A"/>
    <w:rsid w:val="004B5A7E"/>
    <w:rsid w:val="004B6DEE"/>
    <w:rsid w:val="004B713F"/>
    <w:rsid w:val="004B7B6E"/>
    <w:rsid w:val="004B7E98"/>
    <w:rsid w:val="004C03F5"/>
    <w:rsid w:val="004C1095"/>
    <w:rsid w:val="004C1982"/>
    <w:rsid w:val="004C1C02"/>
    <w:rsid w:val="004C2FE5"/>
    <w:rsid w:val="004C36ED"/>
    <w:rsid w:val="004C3D2B"/>
    <w:rsid w:val="004C45A6"/>
    <w:rsid w:val="004C4BA0"/>
    <w:rsid w:val="004C5CFC"/>
    <w:rsid w:val="004C6993"/>
    <w:rsid w:val="004C72DB"/>
    <w:rsid w:val="004C7494"/>
    <w:rsid w:val="004C7771"/>
    <w:rsid w:val="004C78FC"/>
    <w:rsid w:val="004C7AE7"/>
    <w:rsid w:val="004D0278"/>
    <w:rsid w:val="004D04CD"/>
    <w:rsid w:val="004D0CC6"/>
    <w:rsid w:val="004D106B"/>
    <w:rsid w:val="004D14F4"/>
    <w:rsid w:val="004D1CD7"/>
    <w:rsid w:val="004D2ED6"/>
    <w:rsid w:val="004D30DB"/>
    <w:rsid w:val="004D34C2"/>
    <w:rsid w:val="004D3E1C"/>
    <w:rsid w:val="004D40EB"/>
    <w:rsid w:val="004D414A"/>
    <w:rsid w:val="004D4719"/>
    <w:rsid w:val="004D4ED6"/>
    <w:rsid w:val="004D57AB"/>
    <w:rsid w:val="004D5DD0"/>
    <w:rsid w:val="004D6AFF"/>
    <w:rsid w:val="004E02BA"/>
    <w:rsid w:val="004E0788"/>
    <w:rsid w:val="004E0CE2"/>
    <w:rsid w:val="004E12AF"/>
    <w:rsid w:val="004E1C22"/>
    <w:rsid w:val="004E1D4F"/>
    <w:rsid w:val="004E234D"/>
    <w:rsid w:val="004E2701"/>
    <w:rsid w:val="004E4512"/>
    <w:rsid w:val="004E46BB"/>
    <w:rsid w:val="004E4DF2"/>
    <w:rsid w:val="004E5279"/>
    <w:rsid w:val="004E56FD"/>
    <w:rsid w:val="004E5700"/>
    <w:rsid w:val="004E5DCD"/>
    <w:rsid w:val="004E5F52"/>
    <w:rsid w:val="004E6162"/>
    <w:rsid w:val="004E62DB"/>
    <w:rsid w:val="004E6427"/>
    <w:rsid w:val="004E6955"/>
    <w:rsid w:val="004E7BCF"/>
    <w:rsid w:val="004F0783"/>
    <w:rsid w:val="004F0895"/>
    <w:rsid w:val="004F0AC5"/>
    <w:rsid w:val="004F119F"/>
    <w:rsid w:val="004F1446"/>
    <w:rsid w:val="004F1CA5"/>
    <w:rsid w:val="004F1DDA"/>
    <w:rsid w:val="004F2628"/>
    <w:rsid w:val="004F27B6"/>
    <w:rsid w:val="004F2BA3"/>
    <w:rsid w:val="004F4BC6"/>
    <w:rsid w:val="004F4CE9"/>
    <w:rsid w:val="004F4D21"/>
    <w:rsid w:val="004F4F3A"/>
    <w:rsid w:val="004F517E"/>
    <w:rsid w:val="004F5277"/>
    <w:rsid w:val="004F5348"/>
    <w:rsid w:val="004F5BCC"/>
    <w:rsid w:val="004F5C5E"/>
    <w:rsid w:val="004F5E5B"/>
    <w:rsid w:val="004F60C1"/>
    <w:rsid w:val="004F7443"/>
    <w:rsid w:val="004F78EF"/>
    <w:rsid w:val="004F7BED"/>
    <w:rsid w:val="004F7CF0"/>
    <w:rsid w:val="004F7DB6"/>
    <w:rsid w:val="0050004E"/>
    <w:rsid w:val="0050055D"/>
    <w:rsid w:val="00500DEF"/>
    <w:rsid w:val="00501593"/>
    <w:rsid w:val="0050166A"/>
    <w:rsid w:val="005016DE"/>
    <w:rsid w:val="00502823"/>
    <w:rsid w:val="00502C33"/>
    <w:rsid w:val="00503227"/>
    <w:rsid w:val="00503503"/>
    <w:rsid w:val="005037CF"/>
    <w:rsid w:val="00503AB9"/>
    <w:rsid w:val="00504042"/>
    <w:rsid w:val="00504081"/>
    <w:rsid w:val="00505A52"/>
    <w:rsid w:val="005060A6"/>
    <w:rsid w:val="00506D51"/>
    <w:rsid w:val="00506DCD"/>
    <w:rsid w:val="005076AC"/>
    <w:rsid w:val="00507A83"/>
    <w:rsid w:val="00507DB6"/>
    <w:rsid w:val="00510C71"/>
    <w:rsid w:val="00511601"/>
    <w:rsid w:val="00511D2A"/>
    <w:rsid w:val="00512346"/>
    <w:rsid w:val="00512A5D"/>
    <w:rsid w:val="00512CCE"/>
    <w:rsid w:val="00512ECE"/>
    <w:rsid w:val="00513702"/>
    <w:rsid w:val="0051404E"/>
    <w:rsid w:val="0051463A"/>
    <w:rsid w:val="00515596"/>
    <w:rsid w:val="005162B4"/>
    <w:rsid w:val="0051691B"/>
    <w:rsid w:val="00516928"/>
    <w:rsid w:val="0051692B"/>
    <w:rsid w:val="00516B2B"/>
    <w:rsid w:val="00516C29"/>
    <w:rsid w:val="00517524"/>
    <w:rsid w:val="00517622"/>
    <w:rsid w:val="0051767A"/>
    <w:rsid w:val="005179AF"/>
    <w:rsid w:val="00520A07"/>
    <w:rsid w:val="00520FDA"/>
    <w:rsid w:val="00521B86"/>
    <w:rsid w:val="00521C06"/>
    <w:rsid w:val="00521E34"/>
    <w:rsid w:val="00521EAD"/>
    <w:rsid w:val="00522211"/>
    <w:rsid w:val="005224DC"/>
    <w:rsid w:val="005226DD"/>
    <w:rsid w:val="0052311C"/>
    <w:rsid w:val="005233A7"/>
    <w:rsid w:val="0052351F"/>
    <w:rsid w:val="00523AC9"/>
    <w:rsid w:val="005242A0"/>
    <w:rsid w:val="00524728"/>
    <w:rsid w:val="0052473E"/>
    <w:rsid w:val="00524F77"/>
    <w:rsid w:val="0052555F"/>
    <w:rsid w:val="00525D4D"/>
    <w:rsid w:val="00525E43"/>
    <w:rsid w:val="0052618E"/>
    <w:rsid w:val="0052667D"/>
    <w:rsid w:val="005267CA"/>
    <w:rsid w:val="00526AF6"/>
    <w:rsid w:val="005271AB"/>
    <w:rsid w:val="005277D9"/>
    <w:rsid w:val="0052794D"/>
    <w:rsid w:val="005279F5"/>
    <w:rsid w:val="00527B02"/>
    <w:rsid w:val="00527EC8"/>
    <w:rsid w:val="005314F8"/>
    <w:rsid w:val="005317EC"/>
    <w:rsid w:val="00531A99"/>
    <w:rsid w:val="00531BD2"/>
    <w:rsid w:val="0053221E"/>
    <w:rsid w:val="005322D6"/>
    <w:rsid w:val="005325CD"/>
    <w:rsid w:val="005325D5"/>
    <w:rsid w:val="00532A47"/>
    <w:rsid w:val="00532C76"/>
    <w:rsid w:val="00532E4A"/>
    <w:rsid w:val="00533071"/>
    <w:rsid w:val="00533147"/>
    <w:rsid w:val="005335AE"/>
    <w:rsid w:val="00533FC3"/>
    <w:rsid w:val="00534287"/>
    <w:rsid w:val="00537545"/>
    <w:rsid w:val="005379B1"/>
    <w:rsid w:val="00537A31"/>
    <w:rsid w:val="005409A1"/>
    <w:rsid w:val="00542A27"/>
    <w:rsid w:val="005449A1"/>
    <w:rsid w:val="00545FC8"/>
    <w:rsid w:val="00547286"/>
    <w:rsid w:val="0054730C"/>
    <w:rsid w:val="005473E1"/>
    <w:rsid w:val="005474FF"/>
    <w:rsid w:val="00547701"/>
    <w:rsid w:val="005477BF"/>
    <w:rsid w:val="0055018A"/>
    <w:rsid w:val="00551CD3"/>
    <w:rsid w:val="0055287D"/>
    <w:rsid w:val="00552D43"/>
    <w:rsid w:val="005532B3"/>
    <w:rsid w:val="00553E53"/>
    <w:rsid w:val="00554040"/>
    <w:rsid w:val="005542BA"/>
    <w:rsid w:val="00554311"/>
    <w:rsid w:val="00554EA1"/>
    <w:rsid w:val="00555A55"/>
    <w:rsid w:val="00555C9F"/>
    <w:rsid w:val="00556228"/>
    <w:rsid w:val="0055647E"/>
    <w:rsid w:val="0055659F"/>
    <w:rsid w:val="00557D9A"/>
    <w:rsid w:val="00557F8A"/>
    <w:rsid w:val="0056015D"/>
    <w:rsid w:val="005604BF"/>
    <w:rsid w:val="00560BE7"/>
    <w:rsid w:val="005618BD"/>
    <w:rsid w:val="0056228E"/>
    <w:rsid w:val="005631F5"/>
    <w:rsid w:val="00563913"/>
    <w:rsid w:val="00563914"/>
    <w:rsid w:val="005647AD"/>
    <w:rsid w:val="00564E4E"/>
    <w:rsid w:val="00564ECC"/>
    <w:rsid w:val="00564EDD"/>
    <w:rsid w:val="005652A1"/>
    <w:rsid w:val="00565A12"/>
    <w:rsid w:val="005665F4"/>
    <w:rsid w:val="005673D9"/>
    <w:rsid w:val="005676E4"/>
    <w:rsid w:val="00567BA6"/>
    <w:rsid w:val="005709A4"/>
    <w:rsid w:val="00570AEB"/>
    <w:rsid w:val="00570AF6"/>
    <w:rsid w:val="00570E21"/>
    <w:rsid w:val="00570F73"/>
    <w:rsid w:val="00571488"/>
    <w:rsid w:val="00571755"/>
    <w:rsid w:val="00572508"/>
    <w:rsid w:val="00572BE7"/>
    <w:rsid w:val="005735B4"/>
    <w:rsid w:val="00573604"/>
    <w:rsid w:val="0057380D"/>
    <w:rsid w:val="00573977"/>
    <w:rsid w:val="00573B2B"/>
    <w:rsid w:val="00573E1E"/>
    <w:rsid w:val="005741EA"/>
    <w:rsid w:val="00575104"/>
    <w:rsid w:val="00576B79"/>
    <w:rsid w:val="005771BE"/>
    <w:rsid w:val="0057725C"/>
    <w:rsid w:val="00577C47"/>
    <w:rsid w:val="00580485"/>
    <w:rsid w:val="00580B6B"/>
    <w:rsid w:val="00580BDA"/>
    <w:rsid w:val="00580C57"/>
    <w:rsid w:val="00580DB7"/>
    <w:rsid w:val="00580F70"/>
    <w:rsid w:val="00582147"/>
    <w:rsid w:val="0058222F"/>
    <w:rsid w:val="005822A7"/>
    <w:rsid w:val="00582F1F"/>
    <w:rsid w:val="005835AF"/>
    <w:rsid w:val="00583803"/>
    <w:rsid w:val="00583C01"/>
    <w:rsid w:val="0058400B"/>
    <w:rsid w:val="00584401"/>
    <w:rsid w:val="005846A9"/>
    <w:rsid w:val="00584984"/>
    <w:rsid w:val="00584A64"/>
    <w:rsid w:val="0058539C"/>
    <w:rsid w:val="00585608"/>
    <w:rsid w:val="005857E4"/>
    <w:rsid w:val="0058585F"/>
    <w:rsid w:val="005863D0"/>
    <w:rsid w:val="0058695D"/>
    <w:rsid w:val="00586BCE"/>
    <w:rsid w:val="0058750E"/>
    <w:rsid w:val="00590108"/>
    <w:rsid w:val="00590362"/>
    <w:rsid w:val="00590AD7"/>
    <w:rsid w:val="00590C52"/>
    <w:rsid w:val="00591090"/>
    <w:rsid w:val="00592201"/>
    <w:rsid w:val="00592A95"/>
    <w:rsid w:val="00593777"/>
    <w:rsid w:val="00593FA2"/>
    <w:rsid w:val="005954F6"/>
    <w:rsid w:val="0059748A"/>
    <w:rsid w:val="0059773B"/>
    <w:rsid w:val="005A062B"/>
    <w:rsid w:val="005A09A4"/>
    <w:rsid w:val="005A0C75"/>
    <w:rsid w:val="005A2391"/>
    <w:rsid w:val="005A285F"/>
    <w:rsid w:val="005A37FA"/>
    <w:rsid w:val="005A5377"/>
    <w:rsid w:val="005A54FD"/>
    <w:rsid w:val="005A5BAD"/>
    <w:rsid w:val="005A5BEF"/>
    <w:rsid w:val="005A5E87"/>
    <w:rsid w:val="005A68F5"/>
    <w:rsid w:val="005A6FC0"/>
    <w:rsid w:val="005A710E"/>
    <w:rsid w:val="005A749C"/>
    <w:rsid w:val="005A7C9B"/>
    <w:rsid w:val="005B0772"/>
    <w:rsid w:val="005B0C12"/>
    <w:rsid w:val="005B0F90"/>
    <w:rsid w:val="005B0FBE"/>
    <w:rsid w:val="005B19FC"/>
    <w:rsid w:val="005B1DDB"/>
    <w:rsid w:val="005B2008"/>
    <w:rsid w:val="005B20A7"/>
    <w:rsid w:val="005B23D8"/>
    <w:rsid w:val="005B2404"/>
    <w:rsid w:val="005B2F63"/>
    <w:rsid w:val="005B4286"/>
    <w:rsid w:val="005B489D"/>
    <w:rsid w:val="005B589D"/>
    <w:rsid w:val="005B5D67"/>
    <w:rsid w:val="005B5E17"/>
    <w:rsid w:val="005B5E21"/>
    <w:rsid w:val="005B5E78"/>
    <w:rsid w:val="005B65B5"/>
    <w:rsid w:val="005B6C9F"/>
    <w:rsid w:val="005B6CBA"/>
    <w:rsid w:val="005B6DCC"/>
    <w:rsid w:val="005B7578"/>
    <w:rsid w:val="005B7999"/>
    <w:rsid w:val="005C0F14"/>
    <w:rsid w:val="005C14A6"/>
    <w:rsid w:val="005C155A"/>
    <w:rsid w:val="005C1586"/>
    <w:rsid w:val="005C2777"/>
    <w:rsid w:val="005C2F45"/>
    <w:rsid w:val="005C40DE"/>
    <w:rsid w:val="005C46DD"/>
    <w:rsid w:val="005C4B0C"/>
    <w:rsid w:val="005C4F3D"/>
    <w:rsid w:val="005C50DE"/>
    <w:rsid w:val="005C526E"/>
    <w:rsid w:val="005C58DF"/>
    <w:rsid w:val="005C592E"/>
    <w:rsid w:val="005C5D73"/>
    <w:rsid w:val="005C6555"/>
    <w:rsid w:val="005C6CA9"/>
    <w:rsid w:val="005C77BF"/>
    <w:rsid w:val="005C7AEA"/>
    <w:rsid w:val="005D0282"/>
    <w:rsid w:val="005D061B"/>
    <w:rsid w:val="005D0E6F"/>
    <w:rsid w:val="005D0F13"/>
    <w:rsid w:val="005D16C8"/>
    <w:rsid w:val="005D22CD"/>
    <w:rsid w:val="005D27AF"/>
    <w:rsid w:val="005D2C9F"/>
    <w:rsid w:val="005D2E0F"/>
    <w:rsid w:val="005D30AF"/>
    <w:rsid w:val="005D31FC"/>
    <w:rsid w:val="005D3D81"/>
    <w:rsid w:val="005D401F"/>
    <w:rsid w:val="005D4620"/>
    <w:rsid w:val="005D495E"/>
    <w:rsid w:val="005D51E6"/>
    <w:rsid w:val="005D6415"/>
    <w:rsid w:val="005D65AA"/>
    <w:rsid w:val="005D6F37"/>
    <w:rsid w:val="005D6FCF"/>
    <w:rsid w:val="005D7C22"/>
    <w:rsid w:val="005E0276"/>
    <w:rsid w:val="005E0326"/>
    <w:rsid w:val="005E05D5"/>
    <w:rsid w:val="005E0736"/>
    <w:rsid w:val="005E0920"/>
    <w:rsid w:val="005E1330"/>
    <w:rsid w:val="005E1EA0"/>
    <w:rsid w:val="005E240F"/>
    <w:rsid w:val="005E24BC"/>
    <w:rsid w:val="005E2BE2"/>
    <w:rsid w:val="005E2C33"/>
    <w:rsid w:val="005E3048"/>
    <w:rsid w:val="005E3375"/>
    <w:rsid w:val="005E3F59"/>
    <w:rsid w:val="005E41DA"/>
    <w:rsid w:val="005E472E"/>
    <w:rsid w:val="005E4B93"/>
    <w:rsid w:val="005E4FA3"/>
    <w:rsid w:val="005E6292"/>
    <w:rsid w:val="005E6C00"/>
    <w:rsid w:val="005E6E22"/>
    <w:rsid w:val="005E6F57"/>
    <w:rsid w:val="005E7A8C"/>
    <w:rsid w:val="005F155B"/>
    <w:rsid w:val="005F1CDC"/>
    <w:rsid w:val="005F2815"/>
    <w:rsid w:val="005F2977"/>
    <w:rsid w:val="005F3298"/>
    <w:rsid w:val="005F3C72"/>
    <w:rsid w:val="005F3CEF"/>
    <w:rsid w:val="005F42AC"/>
    <w:rsid w:val="005F42BE"/>
    <w:rsid w:val="005F42BF"/>
    <w:rsid w:val="005F461A"/>
    <w:rsid w:val="005F4707"/>
    <w:rsid w:val="005F56F9"/>
    <w:rsid w:val="005F5701"/>
    <w:rsid w:val="005F5D44"/>
    <w:rsid w:val="005F78A9"/>
    <w:rsid w:val="005F78DF"/>
    <w:rsid w:val="006005B8"/>
    <w:rsid w:val="006005F3"/>
    <w:rsid w:val="00600B1C"/>
    <w:rsid w:val="00600B71"/>
    <w:rsid w:val="006016CA"/>
    <w:rsid w:val="006017E8"/>
    <w:rsid w:val="00601804"/>
    <w:rsid w:val="00601BAD"/>
    <w:rsid w:val="0060221C"/>
    <w:rsid w:val="00602A9A"/>
    <w:rsid w:val="00602CE1"/>
    <w:rsid w:val="00602E3A"/>
    <w:rsid w:val="00603AE3"/>
    <w:rsid w:val="00603BB5"/>
    <w:rsid w:val="00603C03"/>
    <w:rsid w:val="00603DAA"/>
    <w:rsid w:val="00604817"/>
    <w:rsid w:val="0060491E"/>
    <w:rsid w:val="00604D29"/>
    <w:rsid w:val="006051C2"/>
    <w:rsid w:val="0060563F"/>
    <w:rsid w:val="00605B07"/>
    <w:rsid w:val="00605E18"/>
    <w:rsid w:val="0060648A"/>
    <w:rsid w:val="006066CF"/>
    <w:rsid w:val="00606955"/>
    <w:rsid w:val="00606A9D"/>
    <w:rsid w:val="00606B82"/>
    <w:rsid w:val="00606FBE"/>
    <w:rsid w:val="0060707D"/>
    <w:rsid w:val="006073BE"/>
    <w:rsid w:val="00607EDE"/>
    <w:rsid w:val="006114A8"/>
    <w:rsid w:val="00611FEE"/>
    <w:rsid w:val="00613420"/>
    <w:rsid w:val="006137C9"/>
    <w:rsid w:val="0061407A"/>
    <w:rsid w:val="006142E9"/>
    <w:rsid w:val="00614558"/>
    <w:rsid w:val="0061575D"/>
    <w:rsid w:val="0061605A"/>
    <w:rsid w:val="006167C5"/>
    <w:rsid w:val="00616862"/>
    <w:rsid w:val="00616A49"/>
    <w:rsid w:val="00616EE2"/>
    <w:rsid w:val="0061712E"/>
    <w:rsid w:val="00620A74"/>
    <w:rsid w:val="006214B4"/>
    <w:rsid w:val="00621967"/>
    <w:rsid w:val="006220B5"/>
    <w:rsid w:val="00622373"/>
    <w:rsid w:val="00622790"/>
    <w:rsid w:val="0062298F"/>
    <w:rsid w:val="00622F64"/>
    <w:rsid w:val="00623AB5"/>
    <w:rsid w:val="00623FDD"/>
    <w:rsid w:val="00624125"/>
    <w:rsid w:val="00624829"/>
    <w:rsid w:val="00624A24"/>
    <w:rsid w:val="00624C08"/>
    <w:rsid w:val="00624C72"/>
    <w:rsid w:val="006251A9"/>
    <w:rsid w:val="00626317"/>
    <w:rsid w:val="00626984"/>
    <w:rsid w:val="00626B7F"/>
    <w:rsid w:val="00626D9E"/>
    <w:rsid w:val="0062748B"/>
    <w:rsid w:val="006301FC"/>
    <w:rsid w:val="006302F8"/>
    <w:rsid w:val="0063041A"/>
    <w:rsid w:val="006308AA"/>
    <w:rsid w:val="006310C1"/>
    <w:rsid w:val="00631804"/>
    <w:rsid w:val="0063268C"/>
    <w:rsid w:val="00632812"/>
    <w:rsid w:val="00632AA9"/>
    <w:rsid w:val="00632B5B"/>
    <w:rsid w:val="006344F2"/>
    <w:rsid w:val="00634AA1"/>
    <w:rsid w:val="00635A8B"/>
    <w:rsid w:val="00635C20"/>
    <w:rsid w:val="00635D51"/>
    <w:rsid w:val="00636345"/>
    <w:rsid w:val="0063666D"/>
    <w:rsid w:val="00641623"/>
    <w:rsid w:val="00641762"/>
    <w:rsid w:val="00642689"/>
    <w:rsid w:val="006430B2"/>
    <w:rsid w:val="00643140"/>
    <w:rsid w:val="0064335F"/>
    <w:rsid w:val="0064371F"/>
    <w:rsid w:val="00644079"/>
    <w:rsid w:val="0064462F"/>
    <w:rsid w:val="006451DC"/>
    <w:rsid w:val="00645A51"/>
    <w:rsid w:val="00645ACD"/>
    <w:rsid w:val="00645CBF"/>
    <w:rsid w:val="006461BA"/>
    <w:rsid w:val="0064691C"/>
    <w:rsid w:val="006478C7"/>
    <w:rsid w:val="00647C87"/>
    <w:rsid w:val="00647DDD"/>
    <w:rsid w:val="00650401"/>
    <w:rsid w:val="0065048B"/>
    <w:rsid w:val="00650629"/>
    <w:rsid w:val="0065277C"/>
    <w:rsid w:val="0065341A"/>
    <w:rsid w:val="006536DC"/>
    <w:rsid w:val="00654324"/>
    <w:rsid w:val="0065524B"/>
    <w:rsid w:val="00655BDB"/>
    <w:rsid w:val="00655DFD"/>
    <w:rsid w:val="00656116"/>
    <w:rsid w:val="00656A37"/>
    <w:rsid w:val="00656C4D"/>
    <w:rsid w:val="00656E93"/>
    <w:rsid w:val="00657318"/>
    <w:rsid w:val="006577A7"/>
    <w:rsid w:val="006578B9"/>
    <w:rsid w:val="00657B41"/>
    <w:rsid w:val="00660278"/>
    <w:rsid w:val="006608E1"/>
    <w:rsid w:val="006609CC"/>
    <w:rsid w:val="00661133"/>
    <w:rsid w:val="00661D39"/>
    <w:rsid w:val="0066207D"/>
    <w:rsid w:val="00662D46"/>
    <w:rsid w:val="00663644"/>
    <w:rsid w:val="00663B6A"/>
    <w:rsid w:val="00663DE4"/>
    <w:rsid w:val="006649D2"/>
    <w:rsid w:val="00664CC5"/>
    <w:rsid w:val="006661ED"/>
    <w:rsid w:val="00666875"/>
    <w:rsid w:val="00666EF9"/>
    <w:rsid w:val="00666F40"/>
    <w:rsid w:val="006676D7"/>
    <w:rsid w:val="00667866"/>
    <w:rsid w:val="00667FE6"/>
    <w:rsid w:val="006705B2"/>
    <w:rsid w:val="00670687"/>
    <w:rsid w:val="00670B84"/>
    <w:rsid w:val="00671A59"/>
    <w:rsid w:val="00671E9F"/>
    <w:rsid w:val="0067272C"/>
    <w:rsid w:val="006730E5"/>
    <w:rsid w:val="0067323B"/>
    <w:rsid w:val="0067383D"/>
    <w:rsid w:val="006743E9"/>
    <w:rsid w:val="0067462C"/>
    <w:rsid w:val="0067469F"/>
    <w:rsid w:val="00674CF6"/>
    <w:rsid w:val="006755AF"/>
    <w:rsid w:val="006761A3"/>
    <w:rsid w:val="00676B6B"/>
    <w:rsid w:val="00677B32"/>
    <w:rsid w:val="00677F99"/>
    <w:rsid w:val="00680176"/>
    <w:rsid w:val="006804E1"/>
    <w:rsid w:val="006804E9"/>
    <w:rsid w:val="0068073C"/>
    <w:rsid w:val="00680D0C"/>
    <w:rsid w:val="0068141D"/>
    <w:rsid w:val="00681910"/>
    <w:rsid w:val="00682698"/>
    <w:rsid w:val="00682B3A"/>
    <w:rsid w:val="0068332B"/>
    <w:rsid w:val="00683AF7"/>
    <w:rsid w:val="0068410F"/>
    <w:rsid w:val="006845D8"/>
    <w:rsid w:val="00684A89"/>
    <w:rsid w:val="00684E6A"/>
    <w:rsid w:val="00684F25"/>
    <w:rsid w:val="0068546D"/>
    <w:rsid w:val="006865A2"/>
    <w:rsid w:val="006869E5"/>
    <w:rsid w:val="00686E80"/>
    <w:rsid w:val="006877B0"/>
    <w:rsid w:val="00690673"/>
    <w:rsid w:val="006906D1"/>
    <w:rsid w:val="006909A1"/>
    <w:rsid w:val="00690EF5"/>
    <w:rsid w:val="006911F2"/>
    <w:rsid w:val="00691814"/>
    <w:rsid w:val="00691B8C"/>
    <w:rsid w:val="00691E5F"/>
    <w:rsid w:val="006923C7"/>
    <w:rsid w:val="006923CF"/>
    <w:rsid w:val="00692519"/>
    <w:rsid w:val="00692812"/>
    <w:rsid w:val="00693762"/>
    <w:rsid w:val="00693C2A"/>
    <w:rsid w:val="00695D8A"/>
    <w:rsid w:val="00695F24"/>
    <w:rsid w:val="00695FBA"/>
    <w:rsid w:val="00696FD1"/>
    <w:rsid w:val="006A0104"/>
    <w:rsid w:val="006A0123"/>
    <w:rsid w:val="006A01F7"/>
    <w:rsid w:val="006A0292"/>
    <w:rsid w:val="006A08F6"/>
    <w:rsid w:val="006A1037"/>
    <w:rsid w:val="006A1048"/>
    <w:rsid w:val="006A1071"/>
    <w:rsid w:val="006A2016"/>
    <w:rsid w:val="006A2090"/>
    <w:rsid w:val="006A20B5"/>
    <w:rsid w:val="006A2501"/>
    <w:rsid w:val="006A2853"/>
    <w:rsid w:val="006A2CE4"/>
    <w:rsid w:val="006A2D96"/>
    <w:rsid w:val="006A3613"/>
    <w:rsid w:val="006A3856"/>
    <w:rsid w:val="006A3AE0"/>
    <w:rsid w:val="006A4B79"/>
    <w:rsid w:val="006A52B5"/>
    <w:rsid w:val="006A5A8A"/>
    <w:rsid w:val="006A5EAC"/>
    <w:rsid w:val="006A6253"/>
    <w:rsid w:val="006A64BC"/>
    <w:rsid w:val="006A68BA"/>
    <w:rsid w:val="006A6F14"/>
    <w:rsid w:val="006A72C6"/>
    <w:rsid w:val="006A72F8"/>
    <w:rsid w:val="006B03A9"/>
    <w:rsid w:val="006B0A6E"/>
    <w:rsid w:val="006B1410"/>
    <w:rsid w:val="006B1474"/>
    <w:rsid w:val="006B19AF"/>
    <w:rsid w:val="006B1BDA"/>
    <w:rsid w:val="006B271C"/>
    <w:rsid w:val="006B2F40"/>
    <w:rsid w:val="006B35B3"/>
    <w:rsid w:val="006B3781"/>
    <w:rsid w:val="006B3DE9"/>
    <w:rsid w:val="006B462E"/>
    <w:rsid w:val="006B47A6"/>
    <w:rsid w:val="006B4909"/>
    <w:rsid w:val="006B49E9"/>
    <w:rsid w:val="006B5581"/>
    <w:rsid w:val="006B5C26"/>
    <w:rsid w:val="006B74AC"/>
    <w:rsid w:val="006B785E"/>
    <w:rsid w:val="006C0654"/>
    <w:rsid w:val="006C0914"/>
    <w:rsid w:val="006C102A"/>
    <w:rsid w:val="006C1A76"/>
    <w:rsid w:val="006C2F94"/>
    <w:rsid w:val="006C333A"/>
    <w:rsid w:val="006C4040"/>
    <w:rsid w:val="006C42FC"/>
    <w:rsid w:val="006C4760"/>
    <w:rsid w:val="006C4B88"/>
    <w:rsid w:val="006C55BE"/>
    <w:rsid w:val="006C5EF2"/>
    <w:rsid w:val="006C7A04"/>
    <w:rsid w:val="006C7A0F"/>
    <w:rsid w:val="006D03B3"/>
    <w:rsid w:val="006D05EC"/>
    <w:rsid w:val="006D08CE"/>
    <w:rsid w:val="006D0931"/>
    <w:rsid w:val="006D10EA"/>
    <w:rsid w:val="006D1D05"/>
    <w:rsid w:val="006D27CE"/>
    <w:rsid w:val="006D2E65"/>
    <w:rsid w:val="006D3368"/>
    <w:rsid w:val="006D343D"/>
    <w:rsid w:val="006D39BB"/>
    <w:rsid w:val="006D491F"/>
    <w:rsid w:val="006D56EE"/>
    <w:rsid w:val="006D580D"/>
    <w:rsid w:val="006D5AD1"/>
    <w:rsid w:val="006D65BA"/>
    <w:rsid w:val="006D6BD5"/>
    <w:rsid w:val="006D6D59"/>
    <w:rsid w:val="006D6F4D"/>
    <w:rsid w:val="006D72F4"/>
    <w:rsid w:val="006D76B2"/>
    <w:rsid w:val="006D790F"/>
    <w:rsid w:val="006E0223"/>
    <w:rsid w:val="006E1926"/>
    <w:rsid w:val="006E20BD"/>
    <w:rsid w:val="006E225B"/>
    <w:rsid w:val="006E4366"/>
    <w:rsid w:val="006E484E"/>
    <w:rsid w:val="006E49E3"/>
    <w:rsid w:val="006E4B5F"/>
    <w:rsid w:val="006E5099"/>
    <w:rsid w:val="006E50C2"/>
    <w:rsid w:val="006E5498"/>
    <w:rsid w:val="006E56A2"/>
    <w:rsid w:val="006E5C57"/>
    <w:rsid w:val="006E5CA4"/>
    <w:rsid w:val="006E5DA5"/>
    <w:rsid w:val="006E6483"/>
    <w:rsid w:val="006E6C59"/>
    <w:rsid w:val="006E75AB"/>
    <w:rsid w:val="006E7945"/>
    <w:rsid w:val="006E79D1"/>
    <w:rsid w:val="006F0567"/>
    <w:rsid w:val="006F0BA3"/>
    <w:rsid w:val="006F0F43"/>
    <w:rsid w:val="006F15BC"/>
    <w:rsid w:val="006F15BD"/>
    <w:rsid w:val="006F181E"/>
    <w:rsid w:val="006F1B6B"/>
    <w:rsid w:val="006F1D5E"/>
    <w:rsid w:val="006F2333"/>
    <w:rsid w:val="006F37AD"/>
    <w:rsid w:val="006F391D"/>
    <w:rsid w:val="006F3FD4"/>
    <w:rsid w:val="006F44FE"/>
    <w:rsid w:val="006F4AE4"/>
    <w:rsid w:val="006F5082"/>
    <w:rsid w:val="006F664B"/>
    <w:rsid w:val="006F6B02"/>
    <w:rsid w:val="006F7341"/>
    <w:rsid w:val="006F7779"/>
    <w:rsid w:val="006F781B"/>
    <w:rsid w:val="006F7BE6"/>
    <w:rsid w:val="00700037"/>
    <w:rsid w:val="00700790"/>
    <w:rsid w:val="00701B51"/>
    <w:rsid w:val="00701BAB"/>
    <w:rsid w:val="00701D3F"/>
    <w:rsid w:val="00702B39"/>
    <w:rsid w:val="00702F8F"/>
    <w:rsid w:val="00703FB1"/>
    <w:rsid w:val="00704358"/>
    <w:rsid w:val="00704E1A"/>
    <w:rsid w:val="00705B76"/>
    <w:rsid w:val="00706921"/>
    <w:rsid w:val="00707881"/>
    <w:rsid w:val="00707A13"/>
    <w:rsid w:val="00707E0E"/>
    <w:rsid w:val="00707E39"/>
    <w:rsid w:val="00710A36"/>
    <w:rsid w:val="00710ECB"/>
    <w:rsid w:val="0071147F"/>
    <w:rsid w:val="00711836"/>
    <w:rsid w:val="00711B59"/>
    <w:rsid w:val="00712265"/>
    <w:rsid w:val="00712386"/>
    <w:rsid w:val="00712669"/>
    <w:rsid w:val="007136F0"/>
    <w:rsid w:val="00713A8B"/>
    <w:rsid w:val="00713FC2"/>
    <w:rsid w:val="00714325"/>
    <w:rsid w:val="00714BE6"/>
    <w:rsid w:val="00714F6D"/>
    <w:rsid w:val="00715D91"/>
    <w:rsid w:val="00715F0A"/>
    <w:rsid w:val="007160E2"/>
    <w:rsid w:val="007174AF"/>
    <w:rsid w:val="00717629"/>
    <w:rsid w:val="00717870"/>
    <w:rsid w:val="00720933"/>
    <w:rsid w:val="00721134"/>
    <w:rsid w:val="00721315"/>
    <w:rsid w:val="00721BC2"/>
    <w:rsid w:val="00721F76"/>
    <w:rsid w:val="007220C5"/>
    <w:rsid w:val="00722A7B"/>
    <w:rsid w:val="0072313D"/>
    <w:rsid w:val="0072360B"/>
    <w:rsid w:val="00723EA2"/>
    <w:rsid w:val="00724796"/>
    <w:rsid w:val="00724FE9"/>
    <w:rsid w:val="00725876"/>
    <w:rsid w:val="00725F4B"/>
    <w:rsid w:val="0072660E"/>
    <w:rsid w:val="00727123"/>
    <w:rsid w:val="00727249"/>
    <w:rsid w:val="00727B87"/>
    <w:rsid w:val="00727C52"/>
    <w:rsid w:val="007301D0"/>
    <w:rsid w:val="00730C8B"/>
    <w:rsid w:val="00730FAA"/>
    <w:rsid w:val="0073182D"/>
    <w:rsid w:val="00732232"/>
    <w:rsid w:val="00732889"/>
    <w:rsid w:val="007328C6"/>
    <w:rsid w:val="00732A13"/>
    <w:rsid w:val="00732ACA"/>
    <w:rsid w:val="00732ACF"/>
    <w:rsid w:val="00733862"/>
    <w:rsid w:val="00734A46"/>
    <w:rsid w:val="007352BD"/>
    <w:rsid w:val="00735403"/>
    <w:rsid w:val="00735830"/>
    <w:rsid w:val="00735A18"/>
    <w:rsid w:val="00735A63"/>
    <w:rsid w:val="00735AD4"/>
    <w:rsid w:val="00735B6E"/>
    <w:rsid w:val="007372FE"/>
    <w:rsid w:val="007400C0"/>
    <w:rsid w:val="0074036C"/>
    <w:rsid w:val="007405AD"/>
    <w:rsid w:val="00741135"/>
    <w:rsid w:val="00741339"/>
    <w:rsid w:val="00741961"/>
    <w:rsid w:val="00741CC1"/>
    <w:rsid w:val="00741EED"/>
    <w:rsid w:val="00742C70"/>
    <w:rsid w:val="00742E34"/>
    <w:rsid w:val="00743A79"/>
    <w:rsid w:val="00743D14"/>
    <w:rsid w:val="00743F82"/>
    <w:rsid w:val="00744359"/>
    <w:rsid w:val="007443CE"/>
    <w:rsid w:val="0074465D"/>
    <w:rsid w:val="00744B58"/>
    <w:rsid w:val="007452C7"/>
    <w:rsid w:val="007455F4"/>
    <w:rsid w:val="00745EB7"/>
    <w:rsid w:val="007461B4"/>
    <w:rsid w:val="00747DB7"/>
    <w:rsid w:val="00750077"/>
    <w:rsid w:val="007510D6"/>
    <w:rsid w:val="00751186"/>
    <w:rsid w:val="0075182A"/>
    <w:rsid w:val="00751B30"/>
    <w:rsid w:val="00752048"/>
    <w:rsid w:val="00752207"/>
    <w:rsid w:val="007522EF"/>
    <w:rsid w:val="007529B8"/>
    <w:rsid w:val="00752CE0"/>
    <w:rsid w:val="00752F18"/>
    <w:rsid w:val="0075303A"/>
    <w:rsid w:val="007534D6"/>
    <w:rsid w:val="00753D81"/>
    <w:rsid w:val="00754414"/>
    <w:rsid w:val="007544CE"/>
    <w:rsid w:val="0075537A"/>
    <w:rsid w:val="0075575C"/>
    <w:rsid w:val="00755A3E"/>
    <w:rsid w:val="0075639D"/>
    <w:rsid w:val="007566A2"/>
    <w:rsid w:val="00756C3C"/>
    <w:rsid w:val="00757816"/>
    <w:rsid w:val="007579A1"/>
    <w:rsid w:val="00760C82"/>
    <w:rsid w:val="00760F14"/>
    <w:rsid w:val="0076116F"/>
    <w:rsid w:val="0076200E"/>
    <w:rsid w:val="00762CDD"/>
    <w:rsid w:val="0076339E"/>
    <w:rsid w:val="007635A1"/>
    <w:rsid w:val="00763FA9"/>
    <w:rsid w:val="007644A1"/>
    <w:rsid w:val="00765E3A"/>
    <w:rsid w:val="007665A8"/>
    <w:rsid w:val="007667B0"/>
    <w:rsid w:val="00766E24"/>
    <w:rsid w:val="0076777D"/>
    <w:rsid w:val="0077028D"/>
    <w:rsid w:val="0077047D"/>
    <w:rsid w:val="00770661"/>
    <w:rsid w:val="0077155B"/>
    <w:rsid w:val="0077260B"/>
    <w:rsid w:val="007729FF"/>
    <w:rsid w:val="00772EC1"/>
    <w:rsid w:val="007742F0"/>
    <w:rsid w:val="007757A0"/>
    <w:rsid w:val="00775A4D"/>
    <w:rsid w:val="00775FC3"/>
    <w:rsid w:val="0077652B"/>
    <w:rsid w:val="0077659A"/>
    <w:rsid w:val="00777A12"/>
    <w:rsid w:val="00777C5B"/>
    <w:rsid w:val="00777F86"/>
    <w:rsid w:val="0078044E"/>
    <w:rsid w:val="00780452"/>
    <w:rsid w:val="007807CE"/>
    <w:rsid w:val="007809EF"/>
    <w:rsid w:val="00780B3E"/>
    <w:rsid w:val="00780DE4"/>
    <w:rsid w:val="00780E2F"/>
    <w:rsid w:val="007819AB"/>
    <w:rsid w:val="007821DE"/>
    <w:rsid w:val="00782593"/>
    <w:rsid w:val="007838BC"/>
    <w:rsid w:val="00783A1A"/>
    <w:rsid w:val="00783B84"/>
    <w:rsid w:val="00784376"/>
    <w:rsid w:val="00784CFD"/>
    <w:rsid w:val="0078612D"/>
    <w:rsid w:val="00786351"/>
    <w:rsid w:val="00786556"/>
    <w:rsid w:val="00786AC8"/>
    <w:rsid w:val="0078755D"/>
    <w:rsid w:val="007879DA"/>
    <w:rsid w:val="00787DC8"/>
    <w:rsid w:val="00787ED3"/>
    <w:rsid w:val="00787F5C"/>
    <w:rsid w:val="00790058"/>
    <w:rsid w:val="00791576"/>
    <w:rsid w:val="00791652"/>
    <w:rsid w:val="00791EA0"/>
    <w:rsid w:val="0079220E"/>
    <w:rsid w:val="00792353"/>
    <w:rsid w:val="00792551"/>
    <w:rsid w:val="00792A63"/>
    <w:rsid w:val="00792D23"/>
    <w:rsid w:val="0079360A"/>
    <w:rsid w:val="00793E62"/>
    <w:rsid w:val="0079454D"/>
    <w:rsid w:val="007946AF"/>
    <w:rsid w:val="00796852"/>
    <w:rsid w:val="007978C0"/>
    <w:rsid w:val="007A0562"/>
    <w:rsid w:val="007A06C1"/>
    <w:rsid w:val="007A0846"/>
    <w:rsid w:val="007A15EC"/>
    <w:rsid w:val="007A1BEB"/>
    <w:rsid w:val="007A2049"/>
    <w:rsid w:val="007A22B9"/>
    <w:rsid w:val="007A2A55"/>
    <w:rsid w:val="007A31EB"/>
    <w:rsid w:val="007A3DEB"/>
    <w:rsid w:val="007A510D"/>
    <w:rsid w:val="007A597E"/>
    <w:rsid w:val="007A7183"/>
    <w:rsid w:val="007A726E"/>
    <w:rsid w:val="007A761E"/>
    <w:rsid w:val="007B0679"/>
    <w:rsid w:val="007B0B25"/>
    <w:rsid w:val="007B1040"/>
    <w:rsid w:val="007B1369"/>
    <w:rsid w:val="007B1879"/>
    <w:rsid w:val="007B2BF1"/>
    <w:rsid w:val="007B2DE8"/>
    <w:rsid w:val="007B318B"/>
    <w:rsid w:val="007B4145"/>
    <w:rsid w:val="007B4525"/>
    <w:rsid w:val="007B4952"/>
    <w:rsid w:val="007B4F57"/>
    <w:rsid w:val="007B55DB"/>
    <w:rsid w:val="007B585C"/>
    <w:rsid w:val="007B6A04"/>
    <w:rsid w:val="007B730E"/>
    <w:rsid w:val="007B778F"/>
    <w:rsid w:val="007C02CE"/>
    <w:rsid w:val="007C041A"/>
    <w:rsid w:val="007C0734"/>
    <w:rsid w:val="007C078F"/>
    <w:rsid w:val="007C0974"/>
    <w:rsid w:val="007C0C86"/>
    <w:rsid w:val="007C13B2"/>
    <w:rsid w:val="007C17B0"/>
    <w:rsid w:val="007C20F0"/>
    <w:rsid w:val="007C272B"/>
    <w:rsid w:val="007C2A69"/>
    <w:rsid w:val="007C3C8C"/>
    <w:rsid w:val="007C416D"/>
    <w:rsid w:val="007C45D7"/>
    <w:rsid w:val="007C4634"/>
    <w:rsid w:val="007C4836"/>
    <w:rsid w:val="007C4B04"/>
    <w:rsid w:val="007C4C1E"/>
    <w:rsid w:val="007C5584"/>
    <w:rsid w:val="007C5AE6"/>
    <w:rsid w:val="007C5B51"/>
    <w:rsid w:val="007C5DC5"/>
    <w:rsid w:val="007C6057"/>
    <w:rsid w:val="007C650C"/>
    <w:rsid w:val="007C6A9A"/>
    <w:rsid w:val="007C7676"/>
    <w:rsid w:val="007C7CFC"/>
    <w:rsid w:val="007C7F3D"/>
    <w:rsid w:val="007D0023"/>
    <w:rsid w:val="007D17E6"/>
    <w:rsid w:val="007D264E"/>
    <w:rsid w:val="007D37BE"/>
    <w:rsid w:val="007D43AF"/>
    <w:rsid w:val="007D4C1E"/>
    <w:rsid w:val="007D539A"/>
    <w:rsid w:val="007D56AA"/>
    <w:rsid w:val="007D583B"/>
    <w:rsid w:val="007D69E8"/>
    <w:rsid w:val="007D6B45"/>
    <w:rsid w:val="007D6E70"/>
    <w:rsid w:val="007D70FB"/>
    <w:rsid w:val="007E0C9D"/>
    <w:rsid w:val="007E0E96"/>
    <w:rsid w:val="007E10A1"/>
    <w:rsid w:val="007E1235"/>
    <w:rsid w:val="007E1C87"/>
    <w:rsid w:val="007E2048"/>
    <w:rsid w:val="007E2411"/>
    <w:rsid w:val="007E241C"/>
    <w:rsid w:val="007E252D"/>
    <w:rsid w:val="007E275F"/>
    <w:rsid w:val="007E2821"/>
    <w:rsid w:val="007E29D3"/>
    <w:rsid w:val="007E2DA4"/>
    <w:rsid w:val="007E2E30"/>
    <w:rsid w:val="007E2F57"/>
    <w:rsid w:val="007E356E"/>
    <w:rsid w:val="007E3B13"/>
    <w:rsid w:val="007E3C7D"/>
    <w:rsid w:val="007E40EE"/>
    <w:rsid w:val="007E4202"/>
    <w:rsid w:val="007E4300"/>
    <w:rsid w:val="007E4890"/>
    <w:rsid w:val="007E56E2"/>
    <w:rsid w:val="007E59DA"/>
    <w:rsid w:val="007E5E9D"/>
    <w:rsid w:val="007E69F3"/>
    <w:rsid w:val="007E6A12"/>
    <w:rsid w:val="007E6C9F"/>
    <w:rsid w:val="007E6D5A"/>
    <w:rsid w:val="007E6FFA"/>
    <w:rsid w:val="007E7A0E"/>
    <w:rsid w:val="007F003A"/>
    <w:rsid w:val="007F072B"/>
    <w:rsid w:val="007F09EB"/>
    <w:rsid w:val="007F0CAA"/>
    <w:rsid w:val="007F16B5"/>
    <w:rsid w:val="007F1F10"/>
    <w:rsid w:val="007F2472"/>
    <w:rsid w:val="007F24E3"/>
    <w:rsid w:val="007F2FE5"/>
    <w:rsid w:val="007F3120"/>
    <w:rsid w:val="007F3214"/>
    <w:rsid w:val="007F352B"/>
    <w:rsid w:val="007F4476"/>
    <w:rsid w:val="007F5FC5"/>
    <w:rsid w:val="007F60AD"/>
    <w:rsid w:val="007F619F"/>
    <w:rsid w:val="007F66DB"/>
    <w:rsid w:val="007F7293"/>
    <w:rsid w:val="007F7E55"/>
    <w:rsid w:val="008008B1"/>
    <w:rsid w:val="00800D45"/>
    <w:rsid w:val="00801DC0"/>
    <w:rsid w:val="00801F22"/>
    <w:rsid w:val="008021B9"/>
    <w:rsid w:val="008028E4"/>
    <w:rsid w:val="008032C7"/>
    <w:rsid w:val="0080366B"/>
    <w:rsid w:val="0080392B"/>
    <w:rsid w:val="008063A6"/>
    <w:rsid w:val="008068E8"/>
    <w:rsid w:val="00806D92"/>
    <w:rsid w:val="00806E09"/>
    <w:rsid w:val="00806E1A"/>
    <w:rsid w:val="00807737"/>
    <w:rsid w:val="00811595"/>
    <w:rsid w:val="00811755"/>
    <w:rsid w:val="00811F21"/>
    <w:rsid w:val="008120E3"/>
    <w:rsid w:val="00812D33"/>
    <w:rsid w:val="0081330B"/>
    <w:rsid w:val="00813486"/>
    <w:rsid w:val="00813EBC"/>
    <w:rsid w:val="008142E9"/>
    <w:rsid w:val="00814340"/>
    <w:rsid w:val="008144C8"/>
    <w:rsid w:val="008145BA"/>
    <w:rsid w:val="00814604"/>
    <w:rsid w:val="0081462C"/>
    <w:rsid w:val="00815609"/>
    <w:rsid w:val="00815D45"/>
    <w:rsid w:val="00815F57"/>
    <w:rsid w:val="008165F7"/>
    <w:rsid w:val="00816D5C"/>
    <w:rsid w:val="00816DED"/>
    <w:rsid w:val="00817120"/>
    <w:rsid w:val="00817135"/>
    <w:rsid w:val="008175D6"/>
    <w:rsid w:val="008176F0"/>
    <w:rsid w:val="00817862"/>
    <w:rsid w:val="00817B6D"/>
    <w:rsid w:val="008207E7"/>
    <w:rsid w:val="00820A82"/>
    <w:rsid w:val="00820E71"/>
    <w:rsid w:val="008210DF"/>
    <w:rsid w:val="00821AC2"/>
    <w:rsid w:val="00821FAA"/>
    <w:rsid w:val="008227B3"/>
    <w:rsid w:val="00822884"/>
    <w:rsid w:val="008231F0"/>
    <w:rsid w:val="00823279"/>
    <w:rsid w:val="0082392F"/>
    <w:rsid w:val="008239A8"/>
    <w:rsid w:val="0082452B"/>
    <w:rsid w:val="00824548"/>
    <w:rsid w:val="00825206"/>
    <w:rsid w:val="00825226"/>
    <w:rsid w:val="008256B8"/>
    <w:rsid w:val="00825D9D"/>
    <w:rsid w:val="00825FD5"/>
    <w:rsid w:val="00826962"/>
    <w:rsid w:val="00826BB1"/>
    <w:rsid w:val="008272FE"/>
    <w:rsid w:val="008274EF"/>
    <w:rsid w:val="00827DE5"/>
    <w:rsid w:val="0083010A"/>
    <w:rsid w:val="0083052A"/>
    <w:rsid w:val="00830661"/>
    <w:rsid w:val="00830B03"/>
    <w:rsid w:val="00831871"/>
    <w:rsid w:val="008318E3"/>
    <w:rsid w:val="00832271"/>
    <w:rsid w:val="00832528"/>
    <w:rsid w:val="0083296D"/>
    <w:rsid w:val="00832A76"/>
    <w:rsid w:val="00832AF2"/>
    <w:rsid w:val="00832C29"/>
    <w:rsid w:val="00832FB6"/>
    <w:rsid w:val="0083367B"/>
    <w:rsid w:val="008339D7"/>
    <w:rsid w:val="00833B86"/>
    <w:rsid w:val="0083402E"/>
    <w:rsid w:val="0083438A"/>
    <w:rsid w:val="008346DA"/>
    <w:rsid w:val="008347CC"/>
    <w:rsid w:val="00834BCD"/>
    <w:rsid w:val="008356B4"/>
    <w:rsid w:val="00835E2B"/>
    <w:rsid w:val="00835E46"/>
    <w:rsid w:val="00836756"/>
    <w:rsid w:val="0083688F"/>
    <w:rsid w:val="0083690D"/>
    <w:rsid w:val="00836C2C"/>
    <w:rsid w:val="008371E9"/>
    <w:rsid w:val="008375FC"/>
    <w:rsid w:val="008378BE"/>
    <w:rsid w:val="00837E97"/>
    <w:rsid w:val="008409AC"/>
    <w:rsid w:val="00840D4C"/>
    <w:rsid w:val="0084244D"/>
    <w:rsid w:val="00842563"/>
    <w:rsid w:val="00842571"/>
    <w:rsid w:val="008437DE"/>
    <w:rsid w:val="00843B22"/>
    <w:rsid w:val="00843F1D"/>
    <w:rsid w:val="0084402D"/>
    <w:rsid w:val="00844101"/>
    <w:rsid w:val="00844647"/>
    <w:rsid w:val="0084536C"/>
    <w:rsid w:val="008453DE"/>
    <w:rsid w:val="00845708"/>
    <w:rsid w:val="0084570D"/>
    <w:rsid w:val="0084576C"/>
    <w:rsid w:val="008457DC"/>
    <w:rsid w:val="00846023"/>
    <w:rsid w:val="00847598"/>
    <w:rsid w:val="0084762C"/>
    <w:rsid w:val="008476C7"/>
    <w:rsid w:val="00850A15"/>
    <w:rsid w:val="00850CC9"/>
    <w:rsid w:val="00850D49"/>
    <w:rsid w:val="00851149"/>
    <w:rsid w:val="008514A9"/>
    <w:rsid w:val="00851676"/>
    <w:rsid w:val="008518F6"/>
    <w:rsid w:val="0085226F"/>
    <w:rsid w:val="00852B50"/>
    <w:rsid w:val="0085312E"/>
    <w:rsid w:val="00853195"/>
    <w:rsid w:val="00853A82"/>
    <w:rsid w:val="0085572F"/>
    <w:rsid w:val="00855B10"/>
    <w:rsid w:val="00855FA6"/>
    <w:rsid w:val="00856678"/>
    <w:rsid w:val="008567D2"/>
    <w:rsid w:val="008569FF"/>
    <w:rsid w:val="0085734C"/>
    <w:rsid w:val="008574FB"/>
    <w:rsid w:val="00860419"/>
    <w:rsid w:val="00860C2D"/>
    <w:rsid w:val="0086189D"/>
    <w:rsid w:val="00861A27"/>
    <w:rsid w:val="00861A38"/>
    <w:rsid w:val="00861AB5"/>
    <w:rsid w:val="0086223F"/>
    <w:rsid w:val="0086253C"/>
    <w:rsid w:val="008638E0"/>
    <w:rsid w:val="0086411D"/>
    <w:rsid w:val="00864C93"/>
    <w:rsid w:val="00865011"/>
    <w:rsid w:val="008673AD"/>
    <w:rsid w:val="00867A6A"/>
    <w:rsid w:val="00867B0B"/>
    <w:rsid w:val="00867B42"/>
    <w:rsid w:val="00867BF2"/>
    <w:rsid w:val="00867DD0"/>
    <w:rsid w:val="00867EFA"/>
    <w:rsid w:val="00870719"/>
    <w:rsid w:val="00871224"/>
    <w:rsid w:val="008712AA"/>
    <w:rsid w:val="008714BC"/>
    <w:rsid w:val="00871811"/>
    <w:rsid w:val="0087239F"/>
    <w:rsid w:val="00872D94"/>
    <w:rsid w:val="00872DFD"/>
    <w:rsid w:val="00872FBD"/>
    <w:rsid w:val="008730FB"/>
    <w:rsid w:val="00874E5C"/>
    <w:rsid w:val="0087545D"/>
    <w:rsid w:val="0087594F"/>
    <w:rsid w:val="00875B28"/>
    <w:rsid w:val="00876CDA"/>
    <w:rsid w:val="00877427"/>
    <w:rsid w:val="00880550"/>
    <w:rsid w:val="00880783"/>
    <w:rsid w:val="00880D39"/>
    <w:rsid w:val="00881EC6"/>
    <w:rsid w:val="00882147"/>
    <w:rsid w:val="00884846"/>
    <w:rsid w:val="00884A34"/>
    <w:rsid w:val="00885453"/>
    <w:rsid w:val="008855CB"/>
    <w:rsid w:val="00885A1C"/>
    <w:rsid w:val="00885B10"/>
    <w:rsid w:val="00885BC7"/>
    <w:rsid w:val="00885C91"/>
    <w:rsid w:val="0088693B"/>
    <w:rsid w:val="008869C2"/>
    <w:rsid w:val="00886CAB"/>
    <w:rsid w:val="008871F7"/>
    <w:rsid w:val="008875BA"/>
    <w:rsid w:val="00887FA1"/>
    <w:rsid w:val="008901D6"/>
    <w:rsid w:val="008902FB"/>
    <w:rsid w:val="00890C14"/>
    <w:rsid w:val="00891C2E"/>
    <w:rsid w:val="00891E39"/>
    <w:rsid w:val="0089229F"/>
    <w:rsid w:val="00892353"/>
    <w:rsid w:val="008925FF"/>
    <w:rsid w:val="00892B51"/>
    <w:rsid w:val="008930C0"/>
    <w:rsid w:val="00893D4A"/>
    <w:rsid w:val="0089452C"/>
    <w:rsid w:val="00894ABB"/>
    <w:rsid w:val="008952B0"/>
    <w:rsid w:val="0089569D"/>
    <w:rsid w:val="00896710"/>
    <w:rsid w:val="00896871"/>
    <w:rsid w:val="00896F6E"/>
    <w:rsid w:val="008971FC"/>
    <w:rsid w:val="00897AA9"/>
    <w:rsid w:val="008A120A"/>
    <w:rsid w:val="008A211D"/>
    <w:rsid w:val="008A248E"/>
    <w:rsid w:val="008A2842"/>
    <w:rsid w:val="008A3496"/>
    <w:rsid w:val="008A421C"/>
    <w:rsid w:val="008A50B4"/>
    <w:rsid w:val="008A5B77"/>
    <w:rsid w:val="008A5FD7"/>
    <w:rsid w:val="008A6011"/>
    <w:rsid w:val="008A6343"/>
    <w:rsid w:val="008A6BB7"/>
    <w:rsid w:val="008A7269"/>
    <w:rsid w:val="008A7A6E"/>
    <w:rsid w:val="008A7B82"/>
    <w:rsid w:val="008B0261"/>
    <w:rsid w:val="008B040A"/>
    <w:rsid w:val="008B054A"/>
    <w:rsid w:val="008B06FD"/>
    <w:rsid w:val="008B0B51"/>
    <w:rsid w:val="008B0D7A"/>
    <w:rsid w:val="008B16BD"/>
    <w:rsid w:val="008B200F"/>
    <w:rsid w:val="008B2123"/>
    <w:rsid w:val="008B2FF6"/>
    <w:rsid w:val="008B3804"/>
    <w:rsid w:val="008B5B2B"/>
    <w:rsid w:val="008B5B57"/>
    <w:rsid w:val="008B5EA3"/>
    <w:rsid w:val="008B6F19"/>
    <w:rsid w:val="008B75AE"/>
    <w:rsid w:val="008B7810"/>
    <w:rsid w:val="008B7C55"/>
    <w:rsid w:val="008C0880"/>
    <w:rsid w:val="008C1800"/>
    <w:rsid w:val="008C18E4"/>
    <w:rsid w:val="008C200F"/>
    <w:rsid w:val="008C269D"/>
    <w:rsid w:val="008C275E"/>
    <w:rsid w:val="008C32D6"/>
    <w:rsid w:val="008C3847"/>
    <w:rsid w:val="008C3DCF"/>
    <w:rsid w:val="008C3E9D"/>
    <w:rsid w:val="008C4C5D"/>
    <w:rsid w:val="008C4FAA"/>
    <w:rsid w:val="008C5DC4"/>
    <w:rsid w:val="008C6215"/>
    <w:rsid w:val="008C6625"/>
    <w:rsid w:val="008C66EC"/>
    <w:rsid w:val="008C769D"/>
    <w:rsid w:val="008C7C99"/>
    <w:rsid w:val="008C7ED2"/>
    <w:rsid w:val="008D060A"/>
    <w:rsid w:val="008D08D1"/>
    <w:rsid w:val="008D13D1"/>
    <w:rsid w:val="008D15FB"/>
    <w:rsid w:val="008D184D"/>
    <w:rsid w:val="008D19DC"/>
    <w:rsid w:val="008D1B2A"/>
    <w:rsid w:val="008D1E7E"/>
    <w:rsid w:val="008D2125"/>
    <w:rsid w:val="008D27B5"/>
    <w:rsid w:val="008D35E7"/>
    <w:rsid w:val="008D364B"/>
    <w:rsid w:val="008D3F91"/>
    <w:rsid w:val="008D42E6"/>
    <w:rsid w:val="008D52ED"/>
    <w:rsid w:val="008D5B6C"/>
    <w:rsid w:val="008D5E90"/>
    <w:rsid w:val="008D649F"/>
    <w:rsid w:val="008D6E6F"/>
    <w:rsid w:val="008D769A"/>
    <w:rsid w:val="008E031B"/>
    <w:rsid w:val="008E094F"/>
    <w:rsid w:val="008E0AAE"/>
    <w:rsid w:val="008E12DD"/>
    <w:rsid w:val="008E159F"/>
    <w:rsid w:val="008E1B64"/>
    <w:rsid w:val="008E1BC0"/>
    <w:rsid w:val="008E1C13"/>
    <w:rsid w:val="008E1FFB"/>
    <w:rsid w:val="008E27D8"/>
    <w:rsid w:val="008E41F8"/>
    <w:rsid w:val="008E4DE2"/>
    <w:rsid w:val="008E5605"/>
    <w:rsid w:val="008E59AC"/>
    <w:rsid w:val="008E5A4C"/>
    <w:rsid w:val="008E6170"/>
    <w:rsid w:val="008E704E"/>
    <w:rsid w:val="008E7360"/>
    <w:rsid w:val="008F2338"/>
    <w:rsid w:val="008F2F8E"/>
    <w:rsid w:val="008F301A"/>
    <w:rsid w:val="008F3122"/>
    <w:rsid w:val="008F432A"/>
    <w:rsid w:val="008F43A7"/>
    <w:rsid w:val="008F43E7"/>
    <w:rsid w:val="008F488A"/>
    <w:rsid w:val="008F4965"/>
    <w:rsid w:val="008F597F"/>
    <w:rsid w:val="008F5C1E"/>
    <w:rsid w:val="008F7422"/>
    <w:rsid w:val="008F7C4B"/>
    <w:rsid w:val="009004E1"/>
    <w:rsid w:val="0090057A"/>
    <w:rsid w:val="00900666"/>
    <w:rsid w:val="009009EE"/>
    <w:rsid w:val="00900AC8"/>
    <w:rsid w:val="00900B5A"/>
    <w:rsid w:val="00900C17"/>
    <w:rsid w:val="009012C7"/>
    <w:rsid w:val="009012F8"/>
    <w:rsid w:val="00901EB2"/>
    <w:rsid w:val="0090205C"/>
    <w:rsid w:val="00902948"/>
    <w:rsid w:val="00902AEB"/>
    <w:rsid w:val="00903A77"/>
    <w:rsid w:val="00903F41"/>
    <w:rsid w:val="00904040"/>
    <w:rsid w:val="009047EF"/>
    <w:rsid w:val="0090483D"/>
    <w:rsid w:val="00904F2E"/>
    <w:rsid w:val="00905767"/>
    <w:rsid w:val="0090603C"/>
    <w:rsid w:val="0090678D"/>
    <w:rsid w:val="0090703E"/>
    <w:rsid w:val="00907EF3"/>
    <w:rsid w:val="00907F72"/>
    <w:rsid w:val="00910369"/>
    <w:rsid w:val="00911192"/>
    <w:rsid w:val="00911754"/>
    <w:rsid w:val="00911CF0"/>
    <w:rsid w:val="00911DF5"/>
    <w:rsid w:val="009124AA"/>
    <w:rsid w:val="00912D29"/>
    <w:rsid w:val="00912E85"/>
    <w:rsid w:val="00912F40"/>
    <w:rsid w:val="00913157"/>
    <w:rsid w:val="00913266"/>
    <w:rsid w:val="00913CB3"/>
    <w:rsid w:val="00913E5D"/>
    <w:rsid w:val="00914321"/>
    <w:rsid w:val="00915CDA"/>
    <w:rsid w:val="00915E9A"/>
    <w:rsid w:val="00916483"/>
    <w:rsid w:val="0091684E"/>
    <w:rsid w:val="0091694B"/>
    <w:rsid w:val="00916A80"/>
    <w:rsid w:val="00917853"/>
    <w:rsid w:val="00917F01"/>
    <w:rsid w:val="00921002"/>
    <w:rsid w:val="00921731"/>
    <w:rsid w:val="00921C58"/>
    <w:rsid w:val="00922915"/>
    <w:rsid w:val="00922A9F"/>
    <w:rsid w:val="00923018"/>
    <w:rsid w:val="00923327"/>
    <w:rsid w:val="0092516A"/>
    <w:rsid w:val="00925B6C"/>
    <w:rsid w:val="00925B90"/>
    <w:rsid w:val="00926253"/>
    <w:rsid w:val="0092640C"/>
    <w:rsid w:val="009264AB"/>
    <w:rsid w:val="00926A30"/>
    <w:rsid w:val="00926DBE"/>
    <w:rsid w:val="00927DBB"/>
    <w:rsid w:val="00931154"/>
    <w:rsid w:val="0093140D"/>
    <w:rsid w:val="00931541"/>
    <w:rsid w:val="00931C9B"/>
    <w:rsid w:val="00931EBE"/>
    <w:rsid w:val="00931F75"/>
    <w:rsid w:val="00932AFE"/>
    <w:rsid w:val="00932B17"/>
    <w:rsid w:val="00932B3E"/>
    <w:rsid w:val="00932DEB"/>
    <w:rsid w:val="0093337B"/>
    <w:rsid w:val="009333FF"/>
    <w:rsid w:val="009334F2"/>
    <w:rsid w:val="00933587"/>
    <w:rsid w:val="00934688"/>
    <w:rsid w:val="00934795"/>
    <w:rsid w:val="00934F90"/>
    <w:rsid w:val="00935A51"/>
    <w:rsid w:val="00935E52"/>
    <w:rsid w:val="00935E7E"/>
    <w:rsid w:val="00936711"/>
    <w:rsid w:val="009370CA"/>
    <w:rsid w:val="00937353"/>
    <w:rsid w:val="0093762C"/>
    <w:rsid w:val="00937863"/>
    <w:rsid w:val="009379E0"/>
    <w:rsid w:val="0094093F"/>
    <w:rsid w:val="0094167C"/>
    <w:rsid w:val="00941A56"/>
    <w:rsid w:val="00942A06"/>
    <w:rsid w:val="00942FC1"/>
    <w:rsid w:val="00943416"/>
    <w:rsid w:val="009434CB"/>
    <w:rsid w:val="00943B15"/>
    <w:rsid w:val="0094466D"/>
    <w:rsid w:val="00944E21"/>
    <w:rsid w:val="00944E31"/>
    <w:rsid w:val="009452A5"/>
    <w:rsid w:val="00945460"/>
    <w:rsid w:val="00945D3D"/>
    <w:rsid w:val="00946059"/>
    <w:rsid w:val="00946AF8"/>
    <w:rsid w:val="00946F0A"/>
    <w:rsid w:val="009477C4"/>
    <w:rsid w:val="00947824"/>
    <w:rsid w:val="00947831"/>
    <w:rsid w:val="00947A38"/>
    <w:rsid w:val="00947E93"/>
    <w:rsid w:val="00950940"/>
    <w:rsid w:val="0095143C"/>
    <w:rsid w:val="00951E50"/>
    <w:rsid w:val="00952106"/>
    <w:rsid w:val="00953F0E"/>
    <w:rsid w:val="00954F12"/>
    <w:rsid w:val="00955AEE"/>
    <w:rsid w:val="0095621A"/>
    <w:rsid w:val="0095735F"/>
    <w:rsid w:val="00957628"/>
    <w:rsid w:val="009576BF"/>
    <w:rsid w:val="00957EC6"/>
    <w:rsid w:val="00960085"/>
    <w:rsid w:val="009602BA"/>
    <w:rsid w:val="00960567"/>
    <w:rsid w:val="00961D88"/>
    <w:rsid w:val="00961F8F"/>
    <w:rsid w:val="009624F5"/>
    <w:rsid w:val="00962762"/>
    <w:rsid w:val="00962AA0"/>
    <w:rsid w:val="00962EC4"/>
    <w:rsid w:val="0096338E"/>
    <w:rsid w:val="00963A8E"/>
    <w:rsid w:val="00964A3E"/>
    <w:rsid w:val="00964B72"/>
    <w:rsid w:val="0096583D"/>
    <w:rsid w:val="009663D1"/>
    <w:rsid w:val="00966434"/>
    <w:rsid w:val="00966748"/>
    <w:rsid w:val="009671B4"/>
    <w:rsid w:val="009673D6"/>
    <w:rsid w:val="009675BE"/>
    <w:rsid w:val="009703A0"/>
    <w:rsid w:val="0097047D"/>
    <w:rsid w:val="009706FD"/>
    <w:rsid w:val="00971FAE"/>
    <w:rsid w:val="0097323F"/>
    <w:rsid w:val="009739FC"/>
    <w:rsid w:val="00974524"/>
    <w:rsid w:val="00975317"/>
    <w:rsid w:val="00976509"/>
    <w:rsid w:val="0097680E"/>
    <w:rsid w:val="009770E9"/>
    <w:rsid w:val="00977370"/>
    <w:rsid w:val="009804C6"/>
    <w:rsid w:val="0098098D"/>
    <w:rsid w:val="00980B73"/>
    <w:rsid w:val="00980E40"/>
    <w:rsid w:val="00981628"/>
    <w:rsid w:val="009833C4"/>
    <w:rsid w:val="00983A9B"/>
    <w:rsid w:val="00983FF0"/>
    <w:rsid w:val="00984FE5"/>
    <w:rsid w:val="009854E0"/>
    <w:rsid w:val="00986759"/>
    <w:rsid w:val="00987147"/>
    <w:rsid w:val="00987B82"/>
    <w:rsid w:val="00987CB4"/>
    <w:rsid w:val="00987DF5"/>
    <w:rsid w:val="00987E56"/>
    <w:rsid w:val="009906D7"/>
    <w:rsid w:val="00990A8F"/>
    <w:rsid w:val="00990DFD"/>
    <w:rsid w:val="00990E12"/>
    <w:rsid w:val="00991254"/>
    <w:rsid w:val="00991314"/>
    <w:rsid w:val="00991CD1"/>
    <w:rsid w:val="00991E63"/>
    <w:rsid w:val="0099249E"/>
    <w:rsid w:val="00992541"/>
    <w:rsid w:val="00992D0D"/>
    <w:rsid w:val="009931E9"/>
    <w:rsid w:val="0099383D"/>
    <w:rsid w:val="0099475A"/>
    <w:rsid w:val="00994770"/>
    <w:rsid w:val="00996130"/>
    <w:rsid w:val="00996CF7"/>
    <w:rsid w:val="00997AD7"/>
    <w:rsid w:val="00997DF3"/>
    <w:rsid w:val="009A0B63"/>
    <w:rsid w:val="009A1098"/>
    <w:rsid w:val="009A1F0E"/>
    <w:rsid w:val="009A2081"/>
    <w:rsid w:val="009A35EA"/>
    <w:rsid w:val="009A429B"/>
    <w:rsid w:val="009A49A2"/>
    <w:rsid w:val="009A4A69"/>
    <w:rsid w:val="009A4B3C"/>
    <w:rsid w:val="009A5046"/>
    <w:rsid w:val="009A5259"/>
    <w:rsid w:val="009A6373"/>
    <w:rsid w:val="009A6474"/>
    <w:rsid w:val="009A66B0"/>
    <w:rsid w:val="009A6DBE"/>
    <w:rsid w:val="009A7CF5"/>
    <w:rsid w:val="009B0BFE"/>
    <w:rsid w:val="009B1A6C"/>
    <w:rsid w:val="009B1EA9"/>
    <w:rsid w:val="009B22F4"/>
    <w:rsid w:val="009B23B6"/>
    <w:rsid w:val="009B2BCB"/>
    <w:rsid w:val="009B2F2B"/>
    <w:rsid w:val="009B32E1"/>
    <w:rsid w:val="009B36B3"/>
    <w:rsid w:val="009B38F3"/>
    <w:rsid w:val="009B3B4F"/>
    <w:rsid w:val="009B3C02"/>
    <w:rsid w:val="009B3FE9"/>
    <w:rsid w:val="009B44DD"/>
    <w:rsid w:val="009B46DC"/>
    <w:rsid w:val="009B4C1A"/>
    <w:rsid w:val="009B51C4"/>
    <w:rsid w:val="009B5392"/>
    <w:rsid w:val="009B5D86"/>
    <w:rsid w:val="009B5DD1"/>
    <w:rsid w:val="009B66A1"/>
    <w:rsid w:val="009B69BF"/>
    <w:rsid w:val="009B77B5"/>
    <w:rsid w:val="009C1399"/>
    <w:rsid w:val="009C13FE"/>
    <w:rsid w:val="009C1DF5"/>
    <w:rsid w:val="009C277D"/>
    <w:rsid w:val="009C2D95"/>
    <w:rsid w:val="009C2EAA"/>
    <w:rsid w:val="009C34E1"/>
    <w:rsid w:val="009C39A3"/>
    <w:rsid w:val="009C3CD7"/>
    <w:rsid w:val="009C449B"/>
    <w:rsid w:val="009C45FE"/>
    <w:rsid w:val="009C52DE"/>
    <w:rsid w:val="009C5953"/>
    <w:rsid w:val="009C5D6F"/>
    <w:rsid w:val="009C5EAE"/>
    <w:rsid w:val="009C5F59"/>
    <w:rsid w:val="009C61A5"/>
    <w:rsid w:val="009C66E1"/>
    <w:rsid w:val="009C7042"/>
    <w:rsid w:val="009C745C"/>
    <w:rsid w:val="009C782F"/>
    <w:rsid w:val="009C7978"/>
    <w:rsid w:val="009C7B97"/>
    <w:rsid w:val="009D0430"/>
    <w:rsid w:val="009D0AC0"/>
    <w:rsid w:val="009D179C"/>
    <w:rsid w:val="009D2484"/>
    <w:rsid w:val="009D2AD7"/>
    <w:rsid w:val="009D2BC7"/>
    <w:rsid w:val="009D2F9E"/>
    <w:rsid w:val="009D338F"/>
    <w:rsid w:val="009D3923"/>
    <w:rsid w:val="009D3C5F"/>
    <w:rsid w:val="009D45B0"/>
    <w:rsid w:val="009D50BF"/>
    <w:rsid w:val="009D5967"/>
    <w:rsid w:val="009D5AA6"/>
    <w:rsid w:val="009D5ED5"/>
    <w:rsid w:val="009D69C1"/>
    <w:rsid w:val="009D6C18"/>
    <w:rsid w:val="009D777D"/>
    <w:rsid w:val="009E05D5"/>
    <w:rsid w:val="009E06D5"/>
    <w:rsid w:val="009E0DDD"/>
    <w:rsid w:val="009E1176"/>
    <w:rsid w:val="009E14C1"/>
    <w:rsid w:val="009E1A17"/>
    <w:rsid w:val="009E28FC"/>
    <w:rsid w:val="009E30B7"/>
    <w:rsid w:val="009E3F2D"/>
    <w:rsid w:val="009E4469"/>
    <w:rsid w:val="009E4699"/>
    <w:rsid w:val="009E4C36"/>
    <w:rsid w:val="009E4CA3"/>
    <w:rsid w:val="009E574A"/>
    <w:rsid w:val="009E5F66"/>
    <w:rsid w:val="009E5FE6"/>
    <w:rsid w:val="009E664A"/>
    <w:rsid w:val="009E666B"/>
    <w:rsid w:val="009E7B61"/>
    <w:rsid w:val="009F0C63"/>
    <w:rsid w:val="009F10DE"/>
    <w:rsid w:val="009F158C"/>
    <w:rsid w:val="009F1FEB"/>
    <w:rsid w:val="009F2CE5"/>
    <w:rsid w:val="009F412B"/>
    <w:rsid w:val="009F51DF"/>
    <w:rsid w:val="009F5345"/>
    <w:rsid w:val="009F5612"/>
    <w:rsid w:val="009F5ACC"/>
    <w:rsid w:val="009F5BB5"/>
    <w:rsid w:val="009F5EDC"/>
    <w:rsid w:val="009F65AA"/>
    <w:rsid w:val="009F6AB4"/>
    <w:rsid w:val="009F7056"/>
    <w:rsid w:val="009F7775"/>
    <w:rsid w:val="00A000A5"/>
    <w:rsid w:val="00A000D9"/>
    <w:rsid w:val="00A005C9"/>
    <w:rsid w:val="00A00827"/>
    <w:rsid w:val="00A00BD8"/>
    <w:rsid w:val="00A0117B"/>
    <w:rsid w:val="00A0138B"/>
    <w:rsid w:val="00A026E7"/>
    <w:rsid w:val="00A02C51"/>
    <w:rsid w:val="00A02D56"/>
    <w:rsid w:val="00A02F52"/>
    <w:rsid w:val="00A03210"/>
    <w:rsid w:val="00A038F0"/>
    <w:rsid w:val="00A03BB0"/>
    <w:rsid w:val="00A04AE1"/>
    <w:rsid w:val="00A04C2C"/>
    <w:rsid w:val="00A0514A"/>
    <w:rsid w:val="00A052DD"/>
    <w:rsid w:val="00A06371"/>
    <w:rsid w:val="00A06889"/>
    <w:rsid w:val="00A06A9B"/>
    <w:rsid w:val="00A06BE9"/>
    <w:rsid w:val="00A06D17"/>
    <w:rsid w:val="00A06EA7"/>
    <w:rsid w:val="00A0798B"/>
    <w:rsid w:val="00A101D7"/>
    <w:rsid w:val="00A10BCE"/>
    <w:rsid w:val="00A11021"/>
    <w:rsid w:val="00A11063"/>
    <w:rsid w:val="00A119B4"/>
    <w:rsid w:val="00A11F7F"/>
    <w:rsid w:val="00A13148"/>
    <w:rsid w:val="00A134D6"/>
    <w:rsid w:val="00A1373A"/>
    <w:rsid w:val="00A13E01"/>
    <w:rsid w:val="00A1420C"/>
    <w:rsid w:val="00A146A5"/>
    <w:rsid w:val="00A152A9"/>
    <w:rsid w:val="00A15C53"/>
    <w:rsid w:val="00A15CEC"/>
    <w:rsid w:val="00A15D80"/>
    <w:rsid w:val="00A1782D"/>
    <w:rsid w:val="00A17C7F"/>
    <w:rsid w:val="00A17CEB"/>
    <w:rsid w:val="00A20C4F"/>
    <w:rsid w:val="00A211CA"/>
    <w:rsid w:val="00A21611"/>
    <w:rsid w:val="00A21747"/>
    <w:rsid w:val="00A217DC"/>
    <w:rsid w:val="00A21865"/>
    <w:rsid w:val="00A21A70"/>
    <w:rsid w:val="00A21AA6"/>
    <w:rsid w:val="00A21E5F"/>
    <w:rsid w:val="00A22075"/>
    <w:rsid w:val="00A228A8"/>
    <w:rsid w:val="00A23ACD"/>
    <w:rsid w:val="00A23E4B"/>
    <w:rsid w:val="00A24635"/>
    <w:rsid w:val="00A250C1"/>
    <w:rsid w:val="00A2597F"/>
    <w:rsid w:val="00A25FB9"/>
    <w:rsid w:val="00A26AFD"/>
    <w:rsid w:val="00A27E77"/>
    <w:rsid w:val="00A30241"/>
    <w:rsid w:val="00A30437"/>
    <w:rsid w:val="00A305CD"/>
    <w:rsid w:val="00A3063C"/>
    <w:rsid w:val="00A30D58"/>
    <w:rsid w:val="00A312A2"/>
    <w:rsid w:val="00A328E9"/>
    <w:rsid w:val="00A32F6C"/>
    <w:rsid w:val="00A33425"/>
    <w:rsid w:val="00A342B7"/>
    <w:rsid w:val="00A34F95"/>
    <w:rsid w:val="00A35135"/>
    <w:rsid w:val="00A35572"/>
    <w:rsid w:val="00A356D8"/>
    <w:rsid w:val="00A35CE5"/>
    <w:rsid w:val="00A35D64"/>
    <w:rsid w:val="00A35F37"/>
    <w:rsid w:val="00A37C91"/>
    <w:rsid w:val="00A401EA"/>
    <w:rsid w:val="00A416C0"/>
    <w:rsid w:val="00A42077"/>
    <w:rsid w:val="00A42361"/>
    <w:rsid w:val="00A4252C"/>
    <w:rsid w:val="00A42E82"/>
    <w:rsid w:val="00A430F3"/>
    <w:rsid w:val="00A43481"/>
    <w:rsid w:val="00A4385D"/>
    <w:rsid w:val="00A44686"/>
    <w:rsid w:val="00A454E5"/>
    <w:rsid w:val="00A45632"/>
    <w:rsid w:val="00A45EB8"/>
    <w:rsid w:val="00A463A9"/>
    <w:rsid w:val="00A4643B"/>
    <w:rsid w:val="00A4643F"/>
    <w:rsid w:val="00A46D8B"/>
    <w:rsid w:val="00A471E4"/>
    <w:rsid w:val="00A475A3"/>
    <w:rsid w:val="00A503E5"/>
    <w:rsid w:val="00A51547"/>
    <w:rsid w:val="00A521F1"/>
    <w:rsid w:val="00A52218"/>
    <w:rsid w:val="00A536BE"/>
    <w:rsid w:val="00A53FA5"/>
    <w:rsid w:val="00A5482F"/>
    <w:rsid w:val="00A550C0"/>
    <w:rsid w:val="00A5539A"/>
    <w:rsid w:val="00A557B4"/>
    <w:rsid w:val="00A56001"/>
    <w:rsid w:val="00A56117"/>
    <w:rsid w:val="00A5683C"/>
    <w:rsid w:val="00A57E50"/>
    <w:rsid w:val="00A57F3A"/>
    <w:rsid w:val="00A60012"/>
    <w:rsid w:val="00A601D5"/>
    <w:rsid w:val="00A608EF"/>
    <w:rsid w:val="00A609A0"/>
    <w:rsid w:val="00A61141"/>
    <w:rsid w:val="00A62CF0"/>
    <w:rsid w:val="00A62EC9"/>
    <w:rsid w:val="00A62FB3"/>
    <w:rsid w:val="00A63271"/>
    <w:rsid w:val="00A6381F"/>
    <w:rsid w:val="00A63D5F"/>
    <w:rsid w:val="00A6456D"/>
    <w:rsid w:val="00A651BB"/>
    <w:rsid w:val="00A657D0"/>
    <w:rsid w:val="00A658E8"/>
    <w:rsid w:val="00A65AFC"/>
    <w:rsid w:val="00A6665D"/>
    <w:rsid w:val="00A6669D"/>
    <w:rsid w:val="00A66844"/>
    <w:rsid w:val="00A66924"/>
    <w:rsid w:val="00A669B7"/>
    <w:rsid w:val="00A66B04"/>
    <w:rsid w:val="00A66D5B"/>
    <w:rsid w:val="00A672F8"/>
    <w:rsid w:val="00A70AD2"/>
    <w:rsid w:val="00A70F89"/>
    <w:rsid w:val="00A7104F"/>
    <w:rsid w:val="00A713A0"/>
    <w:rsid w:val="00A714B0"/>
    <w:rsid w:val="00A71859"/>
    <w:rsid w:val="00A71D35"/>
    <w:rsid w:val="00A72FA6"/>
    <w:rsid w:val="00A740BD"/>
    <w:rsid w:val="00A74135"/>
    <w:rsid w:val="00A74771"/>
    <w:rsid w:val="00A7492E"/>
    <w:rsid w:val="00A74A4B"/>
    <w:rsid w:val="00A74A8D"/>
    <w:rsid w:val="00A74E3D"/>
    <w:rsid w:val="00A75241"/>
    <w:rsid w:val="00A76776"/>
    <w:rsid w:val="00A76AB5"/>
    <w:rsid w:val="00A7701B"/>
    <w:rsid w:val="00A770BD"/>
    <w:rsid w:val="00A77A35"/>
    <w:rsid w:val="00A818C5"/>
    <w:rsid w:val="00A82721"/>
    <w:rsid w:val="00A82A13"/>
    <w:rsid w:val="00A83C6D"/>
    <w:rsid w:val="00A83E4B"/>
    <w:rsid w:val="00A84897"/>
    <w:rsid w:val="00A84CE5"/>
    <w:rsid w:val="00A85855"/>
    <w:rsid w:val="00A86013"/>
    <w:rsid w:val="00A86641"/>
    <w:rsid w:val="00A875D0"/>
    <w:rsid w:val="00A87DC1"/>
    <w:rsid w:val="00A902B0"/>
    <w:rsid w:val="00A909A5"/>
    <w:rsid w:val="00A90C9A"/>
    <w:rsid w:val="00A91280"/>
    <w:rsid w:val="00A914A9"/>
    <w:rsid w:val="00A920CE"/>
    <w:rsid w:val="00A92591"/>
    <w:rsid w:val="00A92ABD"/>
    <w:rsid w:val="00A934E5"/>
    <w:rsid w:val="00A9404E"/>
    <w:rsid w:val="00A94254"/>
    <w:rsid w:val="00A94741"/>
    <w:rsid w:val="00A94A89"/>
    <w:rsid w:val="00A950DC"/>
    <w:rsid w:val="00A96075"/>
    <w:rsid w:val="00A965A7"/>
    <w:rsid w:val="00A9710C"/>
    <w:rsid w:val="00A977D6"/>
    <w:rsid w:val="00A97B00"/>
    <w:rsid w:val="00AA0830"/>
    <w:rsid w:val="00AA0EE8"/>
    <w:rsid w:val="00AA1683"/>
    <w:rsid w:val="00AA1787"/>
    <w:rsid w:val="00AA1E68"/>
    <w:rsid w:val="00AA2104"/>
    <w:rsid w:val="00AA22AC"/>
    <w:rsid w:val="00AA234C"/>
    <w:rsid w:val="00AA2500"/>
    <w:rsid w:val="00AA3483"/>
    <w:rsid w:val="00AA3C89"/>
    <w:rsid w:val="00AA4651"/>
    <w:rsid w:val="00AA5889"/>
    <w:rsid w:val="00AA5DF9"/>
    <w:rsid w:val="00AA63FA"/>
    <w:rsid w:val="00AA6A17"/>
    <w:rsid w:val="00AA7220"/>
    <w:rsid w:val="00AA766D"/>
    <w:rsid w:val="00AA7A71"/>
    <w:rsid w:val="00AA7C39"/>
    <w:rsid w:val="00AB0EBD"/>
    <w:rsid w:val="00AB214E"/>
    <w:rsid w:val="00AB23F9"/>
    <w:rsid w:val="00AB25D3"/>
    <w:rsid w:val="00AB2AA2"/>
    <w:rsid w:val="00AB2B3F"/>
    <w:rsid w:val="00AB2E25"/>
    <w:rsid w:val="00AB312E"/>
    <w:rsid w:val="00AB39A3"/>
    <w:rsid w:val="00AB41CB"/>
    <w:rsid w:val="00AB42CC"/>
    <w:rsid w:val="00AB4921"/>
    <w:rsid w:val="00AB4BA4"/>
    <w:rsid w:val="00AB4DD1"/>
    <w:rsid w:val="00AB4F2D"/>
    <w:rsid w:val="00AB5E22"/>
    <w:rsid w:val="00AB65D0"/>
    <w:rsid w:val="00AB6E23"/>
    <w:rsid w:val="00AB7815"/>
    <w:rsid w:val="00AC0322"/>
    <w:rsid w:val="00AC07B4"/>
    <w:rsid w:val="00AC0F07"/>
    <w:rsid w:val="00AC10B8"/>
    <w:rsid w:val="00AC1B84"/>
    <w:rsid w:val="00AC1BBC"/>
    <w:rsid w:val="00AC2E33"/>
    <w:rsid w:val="00AC34DD"/>
    <w:rsid w:val="00AC3B7F"/>
    <w:rsid w:val="00AC449E"/>
    <w:rsid w:val="00AC473E"/>
    <w:rsid w:val="00AC5275"/>
    <w:rsid w:val="00AC5B9A"/>
    <w:rsid w:val="00AC5F7B"/>
    <w:rsid w:val="00AC63F1"/>
    <w:rsid w:val="00AC7B28"/>
    <w:rsid w:val="00AC7D6C"/>
    <w:rsid w:val="00AC7F25"/>
    <w:rsid w:val="00AD03D7"/>
    <w:rsid w:val="00AD05F2"/>
    <w:rsid w:val="00AD0A08"/>
    <w:rsid w:val="00AD0AE9"/>
    <w:rsid w:val="00AD108B"/>
    <w:rsid w:val="00AD17F3"/>
    <w:rsid w:val="00AD1B52"/>
    <w:rsid w:val="00AD2EBD"/>
    <w:rsid w:val="00AD349C"/>
    <w:rsid w:val="00AD369A"/>
    <w:rsid w:val="00AD3C37"/>
    <w:rsid w:val="00AD407D"/>
    <w:rsid w:val="00AD43D7"/>
    <w:rsid w:val="00AD4415"/>
    <w:rsid w:val="00AD491D"/>
    <w:rsid w:val="00AD5435"/>
    <w:rsid w:val="00AD5D0B"/>
    <w:rsid w:val="00AD65F8"/>
    <w:rsid w:val="00AD7013"/>
    <w:rsid w:val="00AE0311"/>
    <w:rsid w:val="00AE062F"/>
    <w:rsid w:val="00AE0804"/>
    <w:rsid w:val="00AE0865"/>
    <w:rsid w:val="00AE0B37"/>
    <w:rsid w:val="00AE0F24"/>
    <w:rsid w:val="00AE153F"/>
    <w:rsid w:val="00AE1E12"/>
    <w:rsid w:val="00AE2491"/>
    <w:rsid w:val="00AE2588"/>
    <w:rsid w:val="00AE275C"/>
    <w:rsid w:val="00AE399C"/>
    <w:rsid w:val="00AE40CF"/>
    <w:rsid w:val="00AE51D9"/>
    <w:rsid w:val="00AE52BF"/>
    <w:rsid w:val="00AE54D9"/>
    <w:rsid w:val="00AE5511"/>
    <w:rsid w:val="00AE58E3"/>
    <w:rsid w:val="00AE5A55"/>
    <w:rsid w:val="00AE6D79"/>
    <w:rsid w:val="00AE798D"/>
    <w:rsid w:val="00AE7B7B"/>
    <w:rsid w:val="00AE7C08"/>
    <w:rsid w:val="00AE7CA9"/>
    <w:rsid w:val="00AF2717"/>
    <w:rsid w:val="00AF2B84"/>
    <w:rsid w:val="00AF2D53"/>
    <w:rsid w:val="00AF2DA1"/>
    <w:rsid w:val="00AF2F74"/>
    <w:rsid w:val="00AF2FE1"/>
    <w:rsid w:val="00AF3217"/>
    <w:rsid w:val="00AF3242"/>
    <w:rsid w:val="00AF3A96"/>
    <w:rsid w:val="00AF3D84"/>
    <w:rsid w:val="00AF43AC"/>
    <w:rsid w:val="00AF46B4"/>
    <w:rsid w:val="00AF47C8"/>
    <w:rsid w:val="00AF482B"/>
    <w:rsid w:val="00AF584E"/>
    <w:rsid w:val="00AF5B50"/>
    <w:rsid w:val="00AF638C"/>
    <w:rsid w:val="00AF681E"/>
    <w:rsid w:val="00AF6A31"/>
    <w:rsid w:val="00AF6EEA"/>
    <w:rsid w:val="00AF6EEB"/>
    <w:rsid w:val="00AF7BAC"/>
    <w:rsid w:val="00B0081D"/>
    <w:rsid w:val="00B01120"/>
    <w:rsid w:val="00B01326"/>
    <w:rsid w:val="00B01A72"/>
    <w:rsid w:val="00B01ACE"/>
    <w:rsid w:val="00B02C40"/>
    <w:rsid w:val="00B02C6C"/>
    <w:rsid w:val="00B03398"/>
    <w:rsid w:val="00B03633"/>
    <w:rsid w:val="00B0452B"/>
    <w:rsid w:val="00B04926"/>
    <w:rsid w:val="00B04BAE"/>
    <w:rsid w:val="00B05799"/>
    <w:rsid w:val="00B05E7B"/>
    <w:rsid w:val="00B05FE4"/>
    <w:rsid w:val="00B0654F"/>
    <w:rsid w:val="00B069AA"/>
    <w:rsid w:val="00B06A3E"/>
    <w:rsid w:val="00B07421"/>
    <w:rsid w:val="00B074E1"/>
    <w:rsid w:val="00B07EAC"/>
    <w:rsid w:val="00B07F12"/>
    <w:rsid w:val="00B10091"/>
    <w:rsid w:val="00B10395"/>
    <w:rsid w:val="00B10A82"/>
    <w:rsid w:val="00B10FAD"/>
    <w:rsid w:val="00B11491"/>
    <w:rsid w:val="00B11EA0"/>
    <w:rsid w:val="00B12194"/>
    <w:rsid w:val="00B124FD"/>
    <w:rsid w:val="00B128B8"/>
    <w:rsid w:val="00B131C5"/>
    <w:rsid w:val="00B13F85"/>
    <w:rsid w:val="00B144F7"/>
    <w:rsid w:val="00B14A0D"/>
    <w:rsid w:val="00B14F8A"/>
    <w:rsid w:val="00B156AA"/>
    <w:rsid w:val="00B16FBF"/>
    <w:rsid w:val="00B17111"/>
    <w:rsid w:val="00B17119"/>
    <w:rsid w:val="00B17211"/>
    <w:rsid w:val="00B174D4"/>
    <w:rsid w:val="00B176DC"/>
    <w:rsid w:val="00B2004D"/>
    <w:rsid w:val="00B20772"/>
    <w:rsid w:val="00B2162F"/>
    <w:rsid w:val="00B21BAD"/>
    <w:rsid w:val="00B22FF9"/>
    <w:rsid w:val="00B23204"/>
    <w:rsid w:val="00B23DAE"/>
    <w:rsid w:val="00B24077"/>
    <w:rsid w:val="00B24509"/>
    <w:rsid w:val="00B2471D"/>
    <w:rsid w:val="00B24E15"/>
    <w:rsid w:val="00B251AA"/>
    <w:rsid w:val="00B256BC"/>
    <w:rsid w:val="00B264E4"/>
    <w:rsid w:val="00B2717B"/>
    <w:rsid w:val="00B2757A"/>
    <w:rsid w:val="00B278BD"/>
    <w:rsid w:val="00B27E99"/>
    <w:rsid w:val="00B27F1B"/>
    <w:rsid w:val="00B3002B"/>
    <w:rsid w:val="00B304AB"/>
    <w:rsid w:val="00B30AEC"/>
    <w:rsid w:val="00B32942"/>
    <w:rsid w:val="00B329DC"/>
    <w:rsid w:val="00B32E6F"/>
    <w:rsid w:val="00B3321B"/>
    <w:rsid w:val="00B3329B"/>
    <w:rsid w:val="00B3365E"/>
    <w:rsid w:val="00B34889"/>
    <w:rsid w:val="00B35426"/>
    <w:rsid w:val="00B35CA1"/>
    <w:rsid w:val="00B35E1F"/>
    <w:rsid w:val="00B3649D"/>
    <w:rsid w:val="00B36C1F"/>
    <w:rsid w:val="00B36F0B"/>
    <w:rsid w:val="00B37BE2"/>
    <w:rsid w:val="00B403F2"/>
    <w:rsid w:val="00B40666"/>
    <w:rsid w:val="00B4097A"/>
    <w:rsid w:val="00B40CFC"/>
    <w:rsid w:val="00B41697"/>
    <w:rsid w:val="00B41805"/>
    <w:rsid w:val="00B4194E"/>
    <w:rsid w:val="00B4280F"/>
    <w:rsid w:val="00B4332C"/>
    <w:rsid w:val="00B4360A"/>
    <w:rsid w:val="00B43730"/>
    <w:rsid w:val="00B441BB"/>
    <w:rsid w:val="00B4444E"/>
    <w:rsid w:val="00B446DB"/>
    <w:rsid w:val="00B44705"/>
    <w:rsid w:val="00B456CD"/>
    <w:rsid w:val="00B45C91"/>
    <w:rsid w:val="00B46324"/>
    <w:rsid w:val="00B46343"/>
    <w:rsid w:val="00B466E6"/>
    <w:rsid w:val="00B46E08"/>
    <w:rsid w:val="00B46F29"/>
    <w:rsid w:val="00B47526"/>
    <w:rsid w:val="00B475DA"/>
    <w:rsid w:val="00B47848"/>
    <w:rsid w:val="00B47BCF"/>
    <w:rsid w:val="00B47FD4"/>
    <w:rsid w:val="00B50656"/>
    <w:rsid w:val="00B5068D"/>
    <w:rsid w:val="00B50A83"/>
    <w:rsid w:val="00B50B22"/>
    <w:rsid w:val="00B50BDA"/>
    <w:rsid w:val="00B50CF0"/>
    <w:rsid w:val="00B50E47"/>
    <w:rsid w:val="00B513D7"/>
    <w:rsid w:val="00B5148D"/>
    <w:rsid w:val="00B52484"/>
    <w:rsid w:val="00B52CB3"/>
    <w:rsid w:val="00B53B6B"/>
    <w:rsid w:val="00B5418E"/>
    <w:rsid w:val="00B54365"/>
    <w:rsid w:val="00B54638"/>
    <w:rsid w:val="00B5532F"/>
    <w:rsid w:val="00B55776"/>
    <w:rsid w:val="00B560A1"/>
    <w:rsid w:val="00B561F4"/>
    <w:rsid w:val="00B56422"/>
    <w:rsid w:val="00B565A9"/>
    <w:rsid w:val="00B56972"/>
    <w:rsid w:val="00B56F14"/>
    <w:rsid w:val="00B57369"/>
    <w:rsid w:val="00B5769B"/>
    <w:rsid w:val="00B60A41"/>
    <w:rsid w:val="00B60BAB"/>
    <w:rsid w:val="00B618B7"/>
    <w:rsid w:val="00B61C08"/>
    <w:rsid w:val="00B61E0E"/>
    <w:rsid w:val="00B626D5"/>
    <w:rsid w:val="00B62ABE"/>
    <w:rsid w:val="00B62C50"/>
    <w:rsid w:val="00B64494"/>
    <w:rsid w:val="00B6454C"/>
    <w:rsid w:val="00B64BED"/>
    <w:rsid w:val="00B64E47"/>
    <w:rsid w:val="00B64F87"/>
    <w:rsid w:val="00B65383"/>
    <w:rsid w:val="00B668D2"/>
    <w:rsid w:val="00B66F57"/>
    <w:rsid w:val="00B6706A"/>
    <w:rsid w:val="00B6743E"/>
    <w:rsid w:val="00B674DA"/>
    <w:rsid w:val="00B70CA5"/>
    <w:rsid w:val="00B7115A"/>
    <w:rsid w:val="00B71794"/>
    <w:rsid w:val="00B721AE"/>
    <w:rsid w:val="00B728D8"/>
    <w:rsid w:val="00B73FBF"/>
    <w:rsid w:val="00B74330"/>
    <w:rsid w:val="00B74E80"/>
    <w:rsid w:val="00B758B5"/>
    <w:rsid w:val="00B75AFC"/>
    <w:rsid w:val="00B75B16"/>
    <w:rsid w:val="00B75D34"/>
    <w:rsid w:val="00B76673"/>
    <w:rsid w:val="00B7674B"/>
    <w:rsid w:val="00B772D3"/>
    <w:rsid w:val="00B80750"/>
    <w:rsid w:val="00B81B4C"/>
    <w:rsid w:val="00B82494"/>
    <w:rsid w:val="00B82711"/>
    <w:rsid w:val="00B82F92"/>
    <w:rsid w:val="00B837E5"/>
    <w:rsid w:val="00B83809"/>
    <w:rsid w:val="00B83B80"/>
    <w:rsid w:val="00B84BC6"/>
    <w:rsid w:val="00B8502B"/>
    <w:rsid w:val="00B853CD"/>
    <w:rsid w:val="00B86625"/>
    <w:rsid w:val="00B86AA2"/>
    <w:rsid w:val="00B86CCB"/>
    <w:rsid w:val="00B9003D"/>
    <w:rsid w:val="00B900BA"/>
    <w:rsid w:val="00B90A29"/>
    <w:rsid w:val="00B91498"/>
    <w:rsid w:val="00B916A5"/>
    <w:rsid w:val="00B916A7"/>
    <w:rsid w:val="00B91B37"/>
    <w:rsid w:val="00B922DF"/>
    <w:rsid w:val="00B92FF9"/>
    <w:rsid w:val="00B932CA"/>
    <w:rsid w:val="00B93B0D"/>
    <w:rsid w:val="00B93CB9"/>
    <w:rsid w:val="00B9419F"/>
    <w:rsid w:val="00B94597"/>
    <w:rsid w:val="00B948C1"/>
    <w:rsid w:val="00B94AA5"/>
    <w:rsid w:val="00B95008"/>
    <w:rsid w:val="00B9528F"/>
    <w:rsid w:val="00B961F7"/>
    <w:rsid w:val="00B96506"/>
    <w:rsid w:val="00B9691B"/>
    <w:rsid w:val="00B96B6A"/>
    <w:rsid w:val="00B96FB5"/>
    <w:rsid w:val="00B97403"/>
    <w:rsid w:val="00B97985"/>
    <w:rsid w:val="00B97F60"/>
    <w:rsid w:val="00BA003E"/>
    <w:rsid w:val="00BA0416"/>
    <w:rsid w:val="00BA06AD"/>
    <w:rsid w:val="00BA0A93"/>
    <w:rsid w:val="00BA0ACC"/>
    <w:rsid w:val="00BA1D34"/>
    <w:rsid w:val="00BA1EB2"/>
    <w:rsid w:val="00BA1EC9"/>
    <w:rsid w:val="00BA2751"/>
    <w:rsid w:val="00BA2832"/>
    <w:rsid w:val="00BA2E6F"/>
    <w:rsid w:val="00BA300F"/>
    <w:rsid w:val="00BA33B1"/>
    <w:rsid w:val="00BA33CC"/>
    <w:rsid w:val="00BA36B6"/>
    <w:rsid w:val="00BA3D9A"/>
    <w:rsid w:val="00BA43DA"/>
    <w:rsid w:val="00BA51A0"/>
    <w:rsid w:val="00BA535E"/>
    <w:rsid w:val="00BA5383"/>
    <w:rsid w:val="00BA54CB"/>
    <w:rsid w:val="00BA5E7F"/>
    <w:rsid w:val="00BA60DA"/>
    <w:rsid w:val="00BA6508"/>
    <w:rsid w:val="00BA6D3E"/>
    <w:rsid w:val="00BA70D9"/>
    <w:rsid w:val="00BB090F"/>
    <w:rsid w:val="00BB1722"/>
    <w:rsid w:val="00BB27F4"/>
    <w:rsid w:val="00BB2BF5"/>
    <w:rsid w:val="00BB3199"/>
    <w:rsid w:val="00BB3F04"/>
    <w:rsid w:val="00BB4B23"/>
    <w:rsid w:val="00BB572F"/>
    <w:rsid w:val="00BB5D3B"/>
    <w:rsid w:val="00BB5E7D"/>
    <w:rsid w:val="00BB5EC6"/>
    <w:rsid w:val="00BB6528"/>
    <w:rsid w:val="00BB6BEE"/>
    <w:rsid w:val="00BB7C1B"/>
    <w:rsid w:val="00BB7D58"/>
    <w:rsid w:val="00BC0490"/>
    <w:rsid w:val="00BC105C"/>
    <w:rsid w:val="00BC214D"/>
    <w:rsid w:val="00BC23DD"/>
    <w:rsid w:val="00BC2628"/>
    <w:rsid w:val="00BC27B4"/>
    <w:rsid w:val="00BC2B82"/>
    <w:rsid w:val="00BC31A9"/>
    <w:rsid w:val="00BC3482"/>
    <w:rsid w:val="00BC394E"/>
    <w:rsid w:val="00BC46A0"/>
    <w:rsid w:val="00BC4F19"/>
    <w:rsid w:val="00BC535A"/>
    <w:rsid w:val="00BC5B12"/>
    <w:rsid w:val="00BC5E63"/>
    <w:rsid w:val="00BC653C"/>
    <w:rsid w:val="00BC6BAF"/>
    <w:rsid w:val="00BC71C9"/>
    <w:rsid w:val="00BC730B"/>
    <w:rsid w:val="00BC766A"/>
    <w:rsid w:val="00BC7A4C"/>
    <w:rsid w:val="00BD0887"/>
    <w:rsid w:val="00BD0A8B"/>
    <w:rsid w:val="00BD0E81"/>
    <w:rsid w:val="00BD0EEC"/>
    <w:rsid w:val="00BD146C"/>
    <w:rsid w:val="00BD18C4"/>
    <w:rsid w:val="00BD24C3"/>
    <w:rsid w:val="00BD2954"/>
    <w:rsid w:val="00BD327E"/>
    <w:rsid w:val="00BD3A7C"/>
    <w:rsid w:val="00BD3F1C"/>
    <w:rsid w:val="00BD41F2"/>
    <w:rsid w:val="00BD437B"/>
    <w:rsid w:val="00BD54CE"/>
    <w:rsid w:val="00BD59A2"/>
    <w:rsid w:val="00BD60FB"/>
    <w:rsid w:val="00BD6A3C"/>
    <w:rsid w:val="00BD6BCA"/>
    <w:rsid w:val="00BD6C69"/>
    <w:rsid w:val="00BD7169"/>
    <w:rsid w:val="00BD72D6"/>
    <w:rsid w:val="00BD74D8"/>
    <w:rsid w:val="00BD77CA"/>
    <w:rsid w:val="00BD78BA"/>
    <w:rsid w:val="00BD7B7A"/>
    <w:rsid w:val="00BD7E09"/>
    <w:rsid w:val="00BE04CE"/>
    <w:rsid w:val="00BE0872"/>
    <w:rsid w:val="00BE0DAD"/>
    <w:rsid w:val="00BE1190"/>
    <w:rsid w:val="00BE130A"/>
    <w:rsid w:val="00BE188B"/>
    <w:rsid w:val="00BE1FDF"/>
    <w:rsid w:val="00BE211C"/>
    <w:rsid w:val="00BE238E"/>
    <w:rsid w:val="00BE28AA"/>
    <w:rsid w:val="00BE34D2"/>
    <w:rsid w:val="00BE3A7B"/>
    <w:rsid w:val="00BE3CEF"/>
    <w:rsid w:val="00BE3E3F"/>
    <w:rsid w:val="00BE4780"/>
    <w:rsid w:val="00BE4CB0"/>
    <w:rsid w:val="00BE4DD3"/>
    <w:rsid w:val="00BE4E79"/>
    <w:rsid w:val="00BE4F2F"/>
    <w:rsid w:val="00BE5273"/>
    <w:rsid w:val="00BE53E4"/>
    <w:rsid w:val="00BE5530"/>
    <w:rsid w:val="00BE5C68"/>
    <w:rsid w:val="00BE6704"/>
    <w:rsid w:val="00BE6897"/>
    <w:rsid w:val="00BE6E74"/>
    <w:rsid w:val="00BE7461"/>
    <w:rsid w:val="00BE7B96"/>
    <w:rsid w:val="00BF0074"/>
    <w:rsid w:val="00BF0487"/>
    <w:rsid w:val="00BF0A6E"/>
    <w:rsid w:val="00BF2404"/>
    <w:rsid w:val="00BF2827"/>
    <w:rsid w:val="00BF28FC"/>
    <w:rsid w:val="00BF2F94"/>
    <w:rsid w:val="00BF3250"/>
    <w:rsid w:val="00BF3690"/>
    <w:rsid w:val="00BF3C40"/>
    <w:rsid w:val="00BF450F"/>
    <w:rsid w:val="00BF56E1"/>
    <w:rsid w:val="00BF5E29"/>
    <w:rsid w:val="00BF635B"/>
    <w:rsid w:val="00BF6C4C"/>
    <w:rsid w:val="00BF75E4"/>
    <w:rsid w:val="00BF7D96"/>
    <w:rsid w:val="00C000A4"/>
    <w:rsid w:val="00C00E20"/>
    <w:rsid w:val="00C019C6"/>
    <w:rsid w:val="00C01A3C"/>
    <w:rsid w:val="00C02C21"/>
    <w:rsid w:val="00C02DC0"/>
    <w:rsid w:val="00C0352B"/>
    <w:rsid w:val="00C03966"/>
    <w:rsid w:val="00C03C21"/>
    <w:rsid w:val="00C0429C"/>
    <w:rsid w:val="00C04352"/>
    <w:rsid w:val="00C04568"/>
    <w:rsid w:val="00C04742"/>
    <w:rsid w:val="00C04C35"/>
    <w:rsid w:val="00C05009"/>
    <w:rsid w:val="00C05CB6"/>
    <w:rsid w:val="00C05F43"/>
    <w:rsid w:val="00C062B6"/>
    <w:rsid w:val="00C06325"/>
    <w:rsid w:val="00C06FF9"/>
    <w:rsid w:val="00C07660"/>
    <w:rsid w:val="00C107FB"/>
    <w:rsid w:val="00C10898"/>
    <w:rsid w:val="00C11E7D"/>
    <w:rsid w:val="00C12973"/>
    <w:rsid w:val="00C12CA6"/>
    <w:rsid w:val="00C13A4E"/>
    <w:rsid w:val="00C143D2"/>
    <w:rsid w:val="00C14529"/>
    <w:rsid w:val="00C1506A"/>
    <w:rsid w:val="00C15613"/>
    <w:rsid w:val="00C158D2"/>
    <w:rsid w:val="00C15C7C"/>
    <w:rsid w:val="00C15DAA"/>
    <w:rsid w:val="00C1646F"/>
    <w:rsid w:val="00C168E8"/>
    <w:rsid w:val="00C173BB"/>
    <w:rsid w:val="00C17AC4"/>
    <w:rsid w:val="00C200CD"/>
    <w:rsid w:val="00C20260"/>
    <w:rsid w:val="00C205C6"/>
    <w:rsid w:val="00C2062E"/>
    <w:rsid w:val="00C212B4"/>
    <w:rsid w:val="00C214CB"/>
    <w:rsid w:val="00C219F4"/>
    <w:rsid w:val="00C221E6"/>
    <w:rsid w:val="00C22598"/>
    <w:rsid w:val="00C22618"/>
    <w:rsid w:val="00C229A8"/>
    <w:rsid w:val="00C22E58"/>
    <w:rsid w:val="00C2363B"/>
    <w:rsid w:val="00C23B48"/>
    <w:rsid w:val="00C24977"/>
    <w:rsid w:val="00C24B6E"/>
    <w:rsid w:val="00C24D07"/>
    <w:rsid w:val="00C258FE"/>
    <w:rsid w:val="00C264D2"/>
    <w:rsid w:val="00C267E6"/>
    <w:rsid w:val="00C27611"/>
    <w:rsid w:val="00C27D76"/>
    <w:rsid w:val="00C30123"/>
    <w:rsid w:val="00C302FD"/>
    <w:rsid w:val="00C30584"/>
    <w:rsid w:val="00C307D8"/>
    <w:rsid w:val="00C31DD9"/>
    <w:rsid w:val="00C31FB5"/>
    <w:rsid w:val="00C3211B"/>
    <w:rsid w:val="00C32199"/>
    <w:rsid w:val="00C322D3"/>
    <w:rsid w:val="00C32449"/>
    <w:rsid w:val="00C3274F"/>
    <w:rsid w:val="00C329BD"/>
    <w:rsid w:val="00C329D6"/>
    <w:rsid w:val="00C32FEB"/>
    <w:rsid w:val="00C33B39"/>
    <w:rsid w:val="00C33ED9"/>
    <w:rsid w:val="00C3435B"/>
    <w:rsid w:val="00C3443D"/>
    <w:rsid w:val="00C34524"/>
    <w:rsid w:val="00C349C6"/>
    <w:rsid w:val="00C34DD8"/>
    <w:rsid w:val="00C350C6"/>
    <w:rsid w:val="00C35259"/>
    <w:rsid w:val="00C35679"/>
    <w:rsid w:val="00C35BF4"/>
    <w:rsid w:val="00C35C2F"/>
    <w:rsid w:val="00C35C53"/>
    <w:rsid w:val="00C363C0"/>
    <w:rsid w:val="00C3751D"/>
    <w:rsid w:val="00C37569"/>
    <w:rsid w:val="00C378C2"/>
    <w:rsid w:val="00C401D0"/>
    <w:rsid w:val="00C40C40"/>
    <w:rsid w:val="00C415E2"/>
    <w:rsid w:val="00C4209F"/>
    <w:rsid w:val="00C4317D"/>
    <w:rsid w:val="00C436E2"/>
    <w:rsid w:val="00C44D20"/>
    <w:rsid w:val="00C44F65"/>
    <w:rsid w:val="00C452D8"/>
    <w:rsid w:val="00C45543"/>
    <w:rsid w:val="00C45CF4"/>
    <w:rsid w:val="00C45D4D"/>
    <w:rsid w:val="00C4733B"/>
    <w:rsid w:val="00C477D9"/>
    <w:rsid w:val="00C47B7D"/>
    <w:rsid w:val="00C513CC"/>
    <w:rsid w:val="00C519FF"/>
    <w:rsid w:val="00C52037"/>
    <w:rsid w:val="00C52230"/>
    <w:rsid w:val="00C5264A"/>
    <w:rsid w:val="00C52829"/>
    <w:rsid w:val="00C52C11"/>
    <w:rsid w:val="00C535FD"/>
    <w:rsid w:val="00C53683"/>
    <w:rsid w:val="00C53DB8"/>
    <w:rsid w:val="00C53E10"/>
    <w:rsid w:val="00C53F88"/>
    <w:rsid w:val="00C53FA5"/>
    <w:rsid w:val="00C54519"/>
    <w:rsid w:val="00C54652"/>
    <w:rsid w:val="00C550AE"/>
    <w:rsid w:val="00C5572C"/>
    <w:rsid w:val="00C55C88"/>
    <w:rsid w:val="00C55CE8"/>
    <w:rsid w:val="00C55DB5"/>
    <w:rsid w:val="00C563C8"/>
    <w:rsid w:val="00C5666A"/>
    <w:rsid w:val="00C57116"/>
    <w:rsid w:val="00C57250"/>
    <w:rsid w:val="00C57392"/>
    <w:rsid w:val="00C60237"/>
    <w:rsid w:val="00C60C15"/>
    <w:rsid w:val="00C60DAC"/>
    <w:rsid w:val="00C60E39"/>
    <w:rsid w:val="00C61E20"/>
    <w:rsid w:val="00C6205C"/>
    <w:rsid w:val="00C623CD"/>
    <w:rsid w:val="00C63336"/>
    <w:rsid w:val="00C633CF"/>
    <w:rsid w:val="00C635BE"/>
    <w:rsid w:val="00C63BE3"/>
    <w:rsid w:val="00C644F1"/>
    <w:rsid w:val="00C649F5"/>
    <w:rsid w:val="00C64A80"/>
    <w:rsid w:val="00C64CA4"/>
    <w:rsid w:val="00C64D55"/>
    <w:rsid w:val="00C65241"/>
    <w:rsid w:val="00C65FA1"/>
    <w:rsid w:val="00C66D8B"/>
    <w:rsid w:val="00C66EDA"/>
    <w:rsid w:val="00C66FB5"/>
    <w:rsid w:val="00C670AC"/>
    <w:rsid w:val="00C673D6"/>
    <w:rsid w:val="00C678E7"/>
    <w:rsid w:val="00C67ABE"/>
    <w:rsid w:val="00C67E71"/>
    <w:rsid w:val="00C70DBD"/>
    <w:rsid w:val="00C71C50"/>
    <w:rsid w:val="00C71C7D"/>
    <w:rsid w:val="00C720D7"/>
    <w:rsid w:val="00C725C7"/>
    <w:rsid w:val="00C72A44"/>
    <w:rsid w:val="00C72B0A"/>
    <w:rsid w:val="00C72D99"/>
    <w:rsid w:val="00C72DE6"/>
    <w:rsid w:val="00C741B7"/>
    <w:rsid w:val="00C742CA"/>
    <w:rsid w:val="00C74817"/>
    <w:rsid w:val="00C74BB3"/>
    <w:rsid w:val="00C756C8"/>
    <w:rsid w:val="00C760E5"/>
    <w:rsid w:val="00C765F2"/>
    <w:rsid w:val="00C76822"/>
    <w:rsid w:val="00C76D60"/>
    <w:rsid w:val="00C7737A"/>
    <w:rsid w:val="00C77643"/>
    <w:rsid w:val="00C77BBD"/>
    <w:rsid w:val="00C801B8"/>
    <w:rsid w:val="00C809B4"/>
    <w:rsid w:val="00C80A2B"/>
    <w:rsid w:val="00C80CAA"/>
    <w:rsid w:val="00C80DEE"/>
    <w:rsid w:val="00C81285"/>
    <w:rsid w:val="00C8180F"/>
    <w:rsid w:val="00C81B71"/>
    <w:rsid w:val="00C81D7B"/>
    <w:rsid w:val="00C82A8C"/>
    <w:rsid w:val="00C85978"/>
    <w:rsid w:val="00C863CC"/>
    <w:rsid w:val="00C86F26"/>
    <w:rsid w:val="00C87B59"/>
    <w:rsid w:val="00C87D93"/>
    <w:rsid w:val="00C90A7A"/>
    <w:rsid w:val="00C90C52"/>
    <w:rsid w:val="00C90F3A"/>
    <w:rsid w:val="00C9113F"/>
    <w:rsid w:val="00C91196"/>
    <w:rsid w:val="00C91248"/>
    <w:rsid w:val="00C917EE"/>
    <w:rsid w:val="00C91808"/>
    <w:rsid w:val="00C91BCD"/>
    <w:rsid w:val="00C91F91"/>
    <w:rsid w:val="00C9227E"/>
    <w:rsid w:val="00C92483"/>
    <w:rsid w:val="00C925A0"/>
    <w:rsid w:val="00C9288A"/>
    <w:rsid w:val="00C928EE"/>
    <w:rsid w:val="00C934D1"/>
    <w:rsid w:val="00C935DF"/>
    <w:rsid w:val="00C93A08"/>
    <w:rsid w:val="00C93CD8"/>
    <w:rsid w:val="00C9432A"/>
    <w:rsid w:val="00C94972"/>
    <w:rsid w:val="00C94CDE"/>
    <w:rsid w:val="00C94EFB"/>
    <w:rsid w:val="00C9517E"/>
    <w:rsid w:val="00C95673"/>
    <w:rsid w:val="00C9584E"/>
    <w:rsid w:val="00C97258"/>
    <w:rsid w:val="00C9725E"/>
    <w:rsid w:val="00C97DFE"/>
    <w:rsid w:val="00C97F32"/>
    <w:rsid w:val="00CA0A43"/>
    <w:rsid w:val="00CA1609"/>
    <w:rsid w:val="00CA22D9"/>
    <w:rsid w:val="00CA2A85"/>
    <w:rsid w:val="00CA2ACE"/>
    <w:rsid w:val="00CA2D13"/>
    <w:rsid w:val="00CA336C"/>
    <w:rsid w:val="00CA3D41"/>
    <w:rsid w:val="00CA3D56"/>
    <w:rsid w:val="00CA43DD"/>
    <w:rsid w:val="00CA45B4"/>
    <w:rsid w:val="00CA4A21"/>
    <w:rsid w:val="00CA507F"/>
    <w:rsid w:val="00CA6302"/>
    <w:rsid w:val="00CA68F0"/>
    <w:rsid w:val="00CA7683"/>
    <w:rsid w:val="00CA7905"/>
    <w:rsid w:val="00CA7947"/>
    <w:rsid w:val="00CA7A0F"/>
    <w:rsid w:val="00CB0397"/>
    <w:rsid w:val="00CB03B7"/>
    <w:rsid w:val="00CB05B1"/>
    <w:rsid w:val="00CB0E23"/>
    <w:rsid w:val="00CB1C04"/>
    <w:rsid w:val="00CB1D2D"/>
    <w:rsid w:val="00CB208A"/>
    <w:rsid w:val="00CB244C"/>
    <w:rsid w:val="00CB270C"/>
    <w:rsid w:val="00CB2889"/>
    <w:rsid w:val="00CB2AD4"/>
    <w:rsid w:val="00CB34E7"/>
    <w:rsid w:val="00CB34FA"/>
    <w:rsid w:val="00CB4352"/>
    <w:rsid w:val="00CB46E8"/>
    <w:rsid w:val="00CB4810"/>
    <w:rsid w:val="00CB4873"/>
    <w:rsid w:val="00CB50C8"/>
    <w:rsid w:val="00CB602C"/>
    <w:rsid w:val="00CB60E3"/>
    <w:rsid w:val="00CB68A1"/>
    <w:rsid w:val="00CB6B40"/>
    <w:rsid w:val="00CB6DD7"/>
    <w:rsid w:val="00CB7123"/>
    <w:rsid w:val="00CB746C"/>
    <w:rsid w:val="00CB7AAE"/>
    <w:rsid w:val="00CB7AC2"/>
    <w:rsid w:val="00CB7B84"/>
    <w:rsid w:val="00CC040C"/>
    <w:rsid w:val="00CC0EB4"/>
    <w:rsid w:val="00CC1503"/>
    <w:rsid w:val="00CC1C4B"/>
    <w:rsid w:val="00CC1F26"/>
    <w:rsid w:val="00CC276C"/>
    <w:rsid w:val="00CC29CD"/>
    <w:rsid w:val="00CC335E"/>
    <w:rsid w:val="00CC3A93"/>
    <w:rsid w:val="00CC3AD7"/>
    <w:rsid w:val="00CC4EAA"/>
    <w:rsid w:val="00CC5A3D"/>
    <w:rsid w:val="00CC5B99"/>
    <w:rsid w:val="00CC7064"/>
    <w:rsid w:val="00CC74B0"/>
    <w:rsid w:val="00CC7857"/>
    <w:rsid w:val="00CC7CA2"/>
    <w:rsid w:val="00CD017B"/>
    <w:rsid w:val="00CD0930"/>
    <w:rsid w:val="00CD179C"/>
    <w:rsid w:val="00CD2118"/>
    <w:rsid w:val="00CD2B62"/>
    <w:rsid w:val="00CD2D37"/>
    <w:rsid w:val="00CD2F78"/>
    <w:rsid w:val="00CD3882"/>
    <w:rsid w:val="00CD38AA"/>
    <w:rsid w:val="00CD52A7"/>
    <w:rsid w:val="00CD5488"/>
    <w:rsid w:val="00CD5489"/>
    <w:rsid w:val="00CD5ED5"/>
    <w:rsid w:val="00CD67BC"/>
    <w:rsid w:val="00CD74D3"/>
    <w:rsid w:val="00CD76CE"/>
    <w:rsid w:val="00CD7EFD"/>
    <w:rsid w:val="00CE0020"/>
    <w:rsid w:val="00CE0173"/>
    <w:rsid w:val="00CE0488"/>
    <w:rsid w:val="00CE1FFE"/>
    <w:rsid w:val="00CE25A6"/>
    <w:rsid w:val="00CE2A04"/>
    <w:rsid w:val="00CE3490"/>
    <w:rsid w:val="00CE3625"/>
    <w:rsid w:val="00CE3966"/>
    <w:rsid w:val="00CE4531"/>
    <w:rsid w:val="00CE53D4"/>
    <w:rsid w:val="00CE54E2"/>
    <w:rsid w:val="00CE56F5"/>
    <w:rsid w:val="00CE6213"/>
    <w:rsid w:val="00CE646D"/>
    <w:rsid w:val="00CE67F8"/>
    <w:rsid w:val="00CE6D0B"/>
    <w:rsid w:val="00CE6F57"/>
    <w:rsid w:val="00CE707E"/>
    <w:rsid w:val="00CE72F5"/>
    <w:rsid w:val="00CE7573"/>
    <w:rsid w:val="00CE75FE"/>
    <w:rsid w:val="00CE780A"/>
    <w:rsid w:val="00CE791C"/>
    <w:rsid w:val="00CF0E26"/>
    <w:rsid w:val="00CF0ECD"/>
    <w:rsid w:val="00CF1666"/>
    <w:rsid w:val="00CF18C5"/>
    <w:rsid w:val="00CF1B26"/>
    <w:rsid w:val="00CF2F40"/>
    <w:rsid w:val="00CF39E0"/>
    <w:rsid w:val="00CF3D02"/>
    <w:rsid w:val="00CF3E40"/>
    <w:rsid w:val="00CF43F8"/>
    <w:rsid w:val="00CF487C"/>
    <w:rsid w:val="00CF4C24"/>
    <w:rsid w:val="00CF4D40"/>
    <w:rsid w:val="00CF4FD1"/>
    <w:rsid w:val="00CF51E8"/>
    <w:rsid w:val="00CF5831"/>
    <w:rsid w:val="00CF5DB9"/>
    <w:rsid w:val="00CF625B"/>
    <w:rsid w:val="00CF688B"/>
    <w:rsid w:val="00CF7027"/>
    <w:rsid w:val="00CF779C"/>
    <w:rsid w:val="00D0163E"/>
    <w:rsid w:val="00D01AB8"/>
    <w:rsid w:val="00D01E3C"/>
    <w:rsid w:val="00D02246"/>
    <w:rsid w:val="00D024DF"/>
    <w:rsid w:val="00D030C1"/>
    <w:rsid w:val="00D032F9"/>
    <w:rsid w:val="00D034BE"/>
    <w:rsid w:val="00D03646"/>
    <w:rsid w:val="00D038CE"/>
    <w:rsid w:val="00D04FC2"/>
    <w:rsid w:val="00D054BD"/>
    <w:rsid w:val="00D05C09"/>
    <w:rsid w:val="00D06B89"/>
    <w:rsid w:val="00D06BCC"/>
    <w:rsid w:val="00D10153"/>
    <w:rsid w:val="00D103A5"/>
    <w:rsid w:val="00D1050A"/>
    <w:rsid w:val="00D10A16"/>
    <w:rsid w:val="00D11A69"/>
    <w:rsid w:val="00D127F0"/>
    <w:rsid w:val="00D12D38"/>
    <w:rsid w:val="00D138BD"/>
    <w:rsid w:val="00D13F60"/>
    <w:rsid w:val="00D14421"/>
    <w:rsid w:val="00D14541"/>
    <w:rsid w:val="00D14572"/>
    <w:rsid w:val="00D14FE2"/>
    <w:rsid w:val="00D1537C"/>
    <w:rsid w:val="00D15C18"/>
    <w:rsid w:val="00D160DA"/>
    <w:rsid w:val="00D1631E"/>
    <w:rsid w:val="00D16A7E"/>
    <w:rsid w:val="00D16CF2"/>
    <w:rsid w:val="00D179EB"/>
    <w:rsid w:val="00D17A33"/>
    <w:rsid w:val="00D20593"/>
    <w:rsid w:val="00D205F3"/>
    <w:rsid w:val="00D20919"/>
    <w:rsid w:val="00D209CA"/>
    <w:rsid w:val="00D20A4C"/>
    <w:rsid w:val="00D20A90"/>
    <w:rsid w:val="00D20B6E"/>
    <w:rsid w:val="00D20B79"/>
    <w:rsid w:val="00D20EE8"/>
    <w:rsid w:val="00D20EFC"/>
    <w:rsid w:val="00D218C1"/>
    <w:rsid w:val="00D219B6"/>
    <w:rsid w:val="00D21B3D"/>
    <w:rsid w:val="00D21CDB"/>
    <w:rsid w:val="00D21DC7"/>
    <w:rsid w:val="00D22118"/>
    <w:rsid w:val="00D22C8F"/>
    <w:rsid w:val="00D22E58"/>
    <w:rsid w:val="00D237E3"/>
    <w:rsid w:val="00D249C0"/>
    <w:rsid w:val="00D25594"/>
    <w:rsid w:val="00D259BF"/>
    <w:rsid w:val="00D25CB3"/>
    <w:rsid w:val="00D268F1"/>
    <w:rsid w:val="00D26ADF"/>
    <w:rsid w:val="00D26CCC"/>
    <w:rsid w:val="00D26F67"/>
    <w:rsid w:val="00D3036A"/>
    <w:rsid w:val="00D30A2B"/>
    <w:rsid w:val="00D31036"/>
    <w:rsid w:val="00D31B91"/>
    <w:rsid w:val="00D31F09"/>
    <w:rsid w:val="00D323EA"/>
    <w:rsid w:val="00D32861"/>
    <w:rsid w:val="00D32929"/>
    <w:rsid w:val="00D33B6F"/>
    <w:rsid w:val="00D33BB7"/>
    <w:rsid w:val="00D33C3F"/>
    <w:rsid w:val="00D33CAF"/>
    <w:rsid w:val="00D348E1"/>
    <w:rsid w:val="00D34956"/>
    <w:rsid w:val="00D34C33"/>
    <w:rsid w:val="00D35E76"/>
    <w:rsid w:val="00D3634B"/>
    <w:rsid w:val="00D36953"/>
    <w:rsid w:val="00D37406"/>
    <w:rsid w:val="00D379D8"/>
    <w:rsid w:val="00D37CD3"/>
    <w:rsid w:val="00D401F6"/>
    <w:rsid w:val="00D43FDB"/>
    <w:rsid w:val="00D44CCA"/>
    <w:rsid w:val="00D45DE9"/>
    <w:rsid w:val="00D46144"/>
    <w:rsid w:val="00D463CF"/>
    <w:rsid w:val="00D466C7"/>
    <w:rsid w:val="00D469A1"/>
    <w:rsid w:val="00D46B26"/>
    <w:rsid w:val="00D46B8B"/>
    <w:rsid w:val="00D47009"/>
    <w:rsid w:val="00D47653"/>
    <w:rsid w:val="00D51750"/>
    <w:rsid w:val="00D51A33"/>
    <w:rsid w:val="00D51CE3"/>
    <w:rsid w:val="00D52812"/>
    <w:rsid w:val="00D5318E"/>
    <w:rsid w:val="00D53967"/>
    <w:rsid w:val="00D539DE"/>
    <w:rsid w:val="00D55550"/>
    <w:rsid w:val="00D55931"/>
    <w:rsid w:val="00D568D5"/>
    <w:rsid w:val="00D56D1D"/>
    <w:rsid w:val="00D57383"/>
    <w:rsid w:val="00D57F65"/>
    <w:rsid w:val="00D603AE"/>
    <w:rsid w:val="00D60677"/>
    <w:rsid w:val="00D60DB3"/>
    <w:rsid w:val="00D60FAD"/>
    <w:rsid w:val="00D613B9"/>
    <w:rsid w:val="00D61457"/>
    <w:rsid w:val="00D61910"/>
    <w:rsid w:val="00D61EBD"/>
    <w:rsid w:val="00D6213E"/>
    <w:rsid w:val="00D6378D"/>
    <w:rsid w:val="00D638F3"/>
    <w:rsid w:val="00D6398A"/>
    <w:rsid w:val="00D63AED"/>
    <w:rsid w:val="00D6469E"/>
    <w:rsid w:val="00D650A8"/>
    <w:rsid w:val="00D650AA"/>
    <w:rsid w:val="00D65D99"/>
    <w:rsid w:val="00D65FC5"/>
    <w:rsid w:val="00D667F1"/>
    <w:rsid w:val="00D66994"/>
    <w:rsid w:val="00D66A82"/>
    <w:rsid w:val="00D6713B"/>
    <w:rsid w:val="00D70331"/>
    <w:rsid w:val="00D7033E"/>
    <w:rsid w:val="00D70342"/>
    <w:rsid w:val="00D718AE"/>
    <w:rsid w:val="00D7206D"/>
    <w:rsid w:val="00D720B9"/>
    <w:rsid w:val="00D73D96"/>
    <w:rsid w:val="00D73E6A"/>
    <w:rsid w:val="00D74D16"/>
    <w:rsid w:val="00D7535B"/>
    <w:rsid w:val="00D753F7"/>
    <w:rsid w:val="00D7555F"/>
    <w:rsid w:val="00D7557E"/>
    <w:rsid w:val="00D75FDA"/>
    <w:rsid w:val="00D76338"/>
    <w:rsid w:val="00D7668C"/>
    <w:rsid w:val="00D7695C"/>
    <w:rsid w:val="00D76CD3"/>
    <w:rsid w:val="00D76F18"/>
    <w:rsid w:val="00D77188"/>
    <w:rsid w:val="00D77637"/>
    <w:rsid w:val="00D779CB"/>
    <w:rsid w:val="00D8092A"/>
    <w:rsid w:val="00D80968"/>
    <w:rsid w:val="00D80E07"/>
    <w:rsid w:val="00D80E33"/>
    <w:rsid w:val="00D81974"/>
    <w:rsid w:val="00D81FD7"/>
    <w:rsid w:val="00D82117"/>
    <w:rsid w:val="00D826D6"/>
    <w:rsid w:val="00D82984"/>
    <w:rsid w:val="00D83595"/>
    <w:rsid w:val="00D83998"/>
    <w:rsid w:val="00D83F71"/>
    <w:rsid w:val="00D856B5"/>
    <w:rsid w:val="00D85F15"/>
    <w:rsid w:val="00D863E4"/>
    <w:rsid w:val="00D86D68"/>
    <w:rsid w:val="00D86F75"/>
    <w:rsid w:val="00D87928"/>
    <w:rsid w:val="00D87BC3"/>
    <w:rsid w:val="00D9039D"/>
    <w:rsid w:val="00D90ED6"/>
    <w:rsid w:val="00D90FBB"/>
    <w:rsid w:val="00D91B20"/>
    <w:rsid w:val="00D92BB4"/>
    <w:rsid w:val="00D92EDA"/>
    <w:rsid w:val="00D93119"/>
    <w:rsid w:val="00D93A8D"/>
    <w:rsid w:val="00D93D6A"/>
    <w:rsid w:val="00D93DFC"/>
    <w:rsid w:val="00D947C0"/>
    <w:rsid w:val="00D94CD1"/>
    <w:rsid w:val="00D94E13"/>
    <w:rsid w:val="00D94ED4"/>
    <w:rsid w:val="00D94EDD"/>
    <w:rsid w:val="00D951D5"/>
    <w:rsid w:val="00D955E9"/>
    <w:rsid w:val="00D96042"/>
    <w:rsid w:val="00D9638A"/>
    <w:rsid w:val="00D9640D"/>
    <w:rsid w:val="00D9676E"/>
    <w:rsid w:val="00D96A35"/>
    <w:rsid w:val="00D96BCC"/>
    <w:rsid w:val="00D96DFB"/>
    <w:rsid w:val="00D96FCB"/>
    <w:rsid w:val="00D97BFC"/>
    <w:rsid w:val="00DA0019"/>
    <w:rsid w:val="00DA0618"/>
    <w:rsid w:val="00DA06BF"/>
    <w:rsid w:val="00DA18CF"/>
    <w:rsid w:val="00DA2269"/>
    <w:rsid w:val="00DA24A0"/>
    <w:rsid w:val="00DA2D01"/>
    <w:rsid w:val="00DA329F"/>
    <w:rsid w:val="00DA3B73"/>
    <w:rsid w:val="00DA3F86"/>
    <w:rsid w:val="00DA405C"/>
    <w:rsid w:val="00DA4B0B"/>
    <w:rsid w:val="00DA4C57"/>
    <w:rsid w:val="00DA63BB"/>
    <w:rsid w:val="00DA676C"/>
    <w:rsid w:val="00DA69A1"/>
    <w:rsid w:val="00DA6D9E"/>
    <w:rsid w:val="00DA75AC"/>
    <w:rsid w:val="00DA7C36"/>
    <w:rsid w:val="00DA7C84"/>
    <w:rsid w:val="00DA7E72"/>
    <w:rsid w:val="00DB0BB8"/>
    <w:rsid w:val="00DB0BF6"/>
    <w:rsid w:val="00DB0DF4"/>
    <w:rsid w:val="00DB11C6"/>
    <w:rsid w:val="00DB17B2"/>
    <w:rsid w:val="00DB19CB"/>
    <w:rsid w:val="00DB1A6E"/>
    <w:rsid w:val="00DB1D2D"/>
    <w:rsid w:val="00DB21A5"/>
    <w:rsid w:val="00DB295B"/>
    <w:rsid w:val="00DB2AE5"/>
    <w:rsid w:val="00DB2FD9"/>
    <w:rsid w:val="00DB30A7"/>
    <w:rsid w:val="00DB315A"/>
    <w:rsid w:val="00DB3768"/>
    <w:rsid w:val="00DB4127"/>
    <w:rsid w:val="00DB43E6"/>
    <w:rsid w:val="00DB4895"/>
    <w:rsid w:val="00DB54C3"/>
    <w:rsid w:val="00DB5899"/>
    <w:rsid w:val="00DB5B5F"/>
    <w:rsid w:val="00DC06A6"/>
    <w:rsid w:val="00DC18E6"/>
    <w:rsid w:val="00DC2940"/>
    <w:rsid w:val="00DC34BF"/>
    <w:rsid w:val="00DC352A"/>
    <w:rsid w:val="00DC391B"/>
    <w:rsid w:val="00DC4AEC"/>
    <w:rsid w:val="00DC4DEA"/>
    <w:rsid w:val="00DC6724"/>
    <w:rsid w:val="00DC6AD4"/>
    <w:rsid w:val="00DC75FE"/>
    <w:rsid w:val="00DC7BD7"/>
    <w:rsid w:val="00DC7FF9"/>
    <w:rsid w:val="00DD011C"/>
    <w:rsid w:val="00DD0996"/>
    <w:rsid w:val="00DD0B49"/>
    <w:rsid w:val="00DD207F"/>
    <w:rsid w:val="00DD2A35"/>
    <w:rsid w:val="00DD2B58"/>
    <w:rsid w:val="00DD357A"/>
    <w:rsid w:val="00DD3FE6"/>
    <w:rsid w:val="00DD424C"/>
    <w:rsid w:val="00DD4A99"/>
    <w:rsid w:val="00DD563A"/>
    <w:rsid w:val="00DD5A6C"/>
    <w:rsid w:val="00DD5C5A"/>
    <w:rsid w:val="00DD5FF1"/>
    <w:rsid w:val="00DD6359"/>
    <w:rsid w:val="00DD663D"/>
    <w:rsid w:val="00DD7578"/>
    <w:rsid w:val="00DD7A21"/>
    <w:rsid w:val="00DE012A"/>
    <w:rsid w:val="00DE1127"/>
    <w:rsid w:val="00DE1878"/>
    <w:rsid w:val="00DE1FDE"/>
    <w:rsid w:val="00DE2E04"/>
    <w:rsid w:val="00DE3779"/>
    <w:rsid w:val="00DE3D97"/>
    <w:rsid w:val="00DE464A"/>
    <w:rsid w:val="00DE5BE5"/>
    <w:rsid w:val="00DE65E8"/>
    <w:rsid w:val="00DE6CB6"/>
    <w:rsid w:val="00DE70D0"/>
    <w:rsid w:val="00DF00E0"/>
    <w:rsid w:val="00DF0761"/>
    <w:rsid w:val="00DF0EAF"/>
    <w:rsid w:val="00DF209C"/>
    <w:rsid w:val="00DF20CB"/>
    <w:rsid w:val="00DF25D2"/>
    <w:rsid w:val="00DF2C61"/>
    <w:rsid w:val="00DF2EED"/>
    <w:rsid w:val="00DF2F76"/>
    <w:rsid w:val="00DF3973"/>
    <w:rsid w:val="00DF3BC1"/>
    <w:rsid w:val="00DF3D77"/>
    <w:rsid w:val="00DF504E"/>
    <w:rsid w:val="00DF5132"/>
    <w:rsid w:val="00DF5E7A"/>
    <w:rsid w:val="00DF62E9"/>
    <w:rsid w:val="00DF6919"/>
    <w:rsid w:val="00DF69A6"/>
    <w:rsid w:val="00DF6CFA"/>
    <w:rsid w:val="00DF7E7B"/>
    <w:rsid w:val="00E0046D"/>
    <w:rsid w:val="00E008BA"/>
    <w:rsid w:val="00E01963"/>
    <w:rsid w:val="00E03754"/>
    <w:rsid w:val="00E0517D"/>
    <w:rsid w:val="00E06507"/>
    <w:rsid w:val="00E07323"/>
    <w:rsid w:val="00E0740F"/>
    <w:rsid w:val="00E07DC7"/>
    <w:rsid w:val="00E07ECC"/>
    <w:rsid w:val="00E10D01"/>
    <w:rsid w:val="00E11198"/>
    <w:rsid w:val="00E115C3"/>
    <w:rsid w:val="00E11D5E"/>
    <w:rsid w:val="00E125D8"/>
    <w:rsid w:val="00E138DD"/>
    <w:rsid w:val="00E13F9F"/>
    <w:rsid w:val="00E140E6"/>
    <w:rsid w:val="00E143E2"/>
    <w:rsid w:val="00E1464F"/>
    <w:rsid w:val="00E15594"/>
    <w:rsid w:val="00E15B94"/>
    <w:rsid w:val="00E16058"/>
    <w:rsid w:val="00E161EB"/>
    <w:rsid w:val="00E1624F"/>
    <w:rsid w:val="00E163CB"/>
    <w:rsid w:val="00E169CA"/>
    <w:rsid w:val="00E16C34"/>
    <w:rsid w:val="00E17011"/>
    <w:rsid w:val="00E174FC"/>
    <w:rsid w:val="00E17A03"/>
    <w:rsid w:val="00E17E4F"/>
    <w:rsid w:val="00E204AE"/>
    <w:rsid w:val="00E20AA9"/>
    <w:rsid w:val="00E20AF5"/>
    <w:rsid w:val="00E20C1D"/>
    <w:rsid w:val="00E20D05"/>
    <w:rsid w:val="00E22391"/>
    <w:rsid w:val="00E22847"/>
    <w:rsid w:val="00E24035"/>
    <w:rsid w:val="00E24573"/>
    <w:rsid w:val="00E24C19"/>
    <w:rsid w:val="00E251FD"/>
    <w:rsid w:val="00E25589"/>
    <w:rsid w:val="00E2685E"/>
    <w:rsid w:val="00E268AC"/>
    <w:rsid w:val="00E27A93"/>
    <w:rsid w:val="00E27DC9"/>
    <w:rsid w:val="00E3055E"/>
    <w:rsid w:val="00E30EE6"/>
    <w:rsid w:val="00E31157"/>
    <w:rsid w:val="00E3183D"/>
    <w:rsid w:val="00E31F19"/>
    <w:rsid w:val="00E32DE9"/>
    <w:rsid w:val="00E33C80"/>
    <w:rsid w:val="00E355B5"/>
    <w:rsid w:val="00E35744"/>
    <w:rsid w:val="00E3596A"/>
    <w:rsid w:val="00E35B1B"/>
    <w:rsid w:val="00E35FBF"/>
    <w:rsid w:val="00E360B5"/>
    <w:rsid w:val="00E368C3"/>
    <w:rsid w:val="00E36A17"/>
    <w:rsid w:val="00E3752E"/>
    <w:rsid w:val="00E37531"/>
    <w:rsid w:val="00E37910"/>
    <w:rsid w:val="00E3799C"/>
    <w:rsid w:val="00E404EF"/>
    <w:rsid w:val="00E40E19"/>
    <w:rsid w:val="00E41008"/>
    <w:rsid w:val="00E41100"/>
    <w:rsid w:val="00E41B27"/>
    <w:rsid w:val="00E41B65"/>
    <w:rsid w:val="00E42549"/>
    <w:rsid w:val="00E42902"/>
    <w:rsid w:val="00E42FA7"/>
    <w:rsid w:val="00E430AF"/>
    <w:rsid w:val="00E434D5"/>
    <w:rsid w:val="00E44199"/>
    <w:rsid w:val="00E442F3"/>
    <w:rsid w:val="00E4497D"/>
    <w:rsid w:val="00E45882"/>
    <w:rsid w:val="00E4626D"/>
    <w:rsid w:val="00E465D1"/>
    <w:rsid w:val="00E465D3"/>
    <w:rsid w:val="00E46865"/>
    <w:rsid w:val="00E46C8D"/>
    <w:rsid w:val="00E46F66"/>
    <w:rsid w:val="00E47089"/>
    <w:rsid w:val="00E47619"/>
    <w:rsid w:val="00E47865"/>
    <w:rsid w:val="00E47B82"/>
    <w:rsid w:val="00E47C56"/>
    <w:rsid w:val="00E47CAA"/>
    <w:rsid w:val="00E503BB"/>
    <w:rsid w:val="00E5067B"/>
    <w:rsid w:val="00E51001"/>
    <w:rsid w:val="00E51351"/>
    <w:rsid w:val="00E51581"/>
    <w:rsid w:val="00E5176C"/>
    <w:rsid w:val="00E51AA8"/>
    <w:rsid w:val="00E522DF"/>
    <w:rsid w:val="00E52C79"/>
    <w:rsid w:val="00E52DB8"/>
    <w:rsid w:val="00E53252"/>
    <w:rsid w:val="00E55356"/>
    <w:rsid w:val="00E553AF"/>
    <w:rsid w:val="00E5599C"/>
    <w:rsid w:val="00E55F5D"/>
    <w:rsid w:val="00E563AF"/>
    <w:rsid w:val="00E565DD"/>
    <w:rsid w:val="00E56FCD"/>
    <w:rsid w:val="00E57B7B"/>
    <w:rsid w:val="00E6044A"/>
    <w:rsid w:val="00E60B20"/>
    <w:rsid w:val="00E616D5"/>
    <w:rsid w:val="00E619AB"/>
    <w:rsid w:val="00E61F28"/>
    <w:rsid w:val="00E62041"/>
    <w:rsid w:val="00E62817"/>
    <w:rsid w:val="00E62A9D"/>
    <w:rsid w:val="00E63058"/>
    <w:rsid w:val="00E64079"/>
    <w:rsid w:val="00E64BA2"/>
    <w:rsid w:val="00E64DBD"/>
    <w:rsid w:val="00E64E95"/>
    <w:rsid w:val="00E65314"/>
    <w:rsid w:val="00E65593"/>
    <w:rsid w:val="00E6593A"/>
    <w:rsid w:val="00E663B3"/>
    <w:rsid w:val="00E6640D"/>
    <w:rsid w:val="00E6678A"/>
    <w:rsid w:val="00E66CF8"/>
    <w:rsid w:val="00E66DB2"/>
    <w:rsid w:val="00E70943"/>
    <w:rsid w:val="00E717E1"/>
    <w:rsid w:val="00E7230B"/>
    <w:rsid w:val="00E72794"/>
    <w:rsid w:val="00E729D4"/>
    <w:rsid w:val="00E72D1C"/>
    <w:rsid w:val="00E735CE"/>
    <w:rsid w:val="00E7381A"/>
    <w:rsid w:val="00E73889"/>
    <w:rsid w:val="00E74459"/>
    <w:rsid w:val="00E74609"/>
    <w:rsid w:val="00E74785"/>
    <w:rsid w:val="00E74960"/>
    <w:rsid w:val="00E74C8E"/>
    <w:rsid w:val="00E75735"/>
    <w:rsid w:val="00E75C3C"/>
    <w:rsid w:val="00E764DE"/>
    <w:rsid w:val="00E768A6"/>
    <w:rsid w:val="00E76F07"/>
    <w:rsid w:val="00E773C2"/>
    <w:rsid w:val="00E7761A"/>
    <w:rsid w:val="00E77890"/>
    <w:rsid w:val="00E808AB"/>
    <w:rsid w:val="00E80FD5"/>
    <w:rsid w:val="00E813EE"/>
    <w:rsid w:val="00E8168F"/>
    <w:rsid w:val="00E8180D"/>
    <w:rsid w:val="00E82127"/>
    <w:rsid w:val="00E82ADB"/>
    <w:rsid w:val="00E82B5E"/>
    <w:rsid w:val="00E8359E"/>
    <w:rsid w:val="00E842E9"/>
    <w:rsid w:val="00E844F0"/>
    <w:rsid w:val="00E84867"/>
    <w:rsid w:val="00E85DCB"/>
    <w:rsid w:val="00E863CA"/>
    <w:rsid w:val="00E8642B"/>
    <w:rsid w:val="00E86D03"/>
    <w:rsid w:val="00E87466"/>
    <w:rsid w:val="00E902B7"/>
    <w:rsid w:val="00E90D78"/>
    <w:rsid w:val="00E91142"/>
    <w:rsid w:val="00E91332"/>
    <w:rsid w:val="00E9161E"/>
    <w:rsid w:val="00E918A0"/>
    <w:rsid w:val="00E923D3"/>
    <w:rsid w:val="00E931A6"/>
    <w:rsid w:val="00E932DB"/>
    <w:rsid w:val="00E93336"/>
    <w:rsid w:val="00E941A6"/>
    <w:rsid w:val="00E944AE"/>
    <w:rsid w:val="00E946CA"/>
    <w:rsid w:val="00E949CE"/>
    <w:rsid w:val="00E94C3D"/>
    <w:rsid w:val="00E94CF2"/>
    <w:rsid w:val="00E94E56"/>
    <w:rsid w:val="00E95846"/>
    <w:rsid w:val="00E95E97"/>
    <w:rsid w:val="00E96392"/>
    <w:rsid w:val="00E96911"/>
    <w:rsid w:val="00E973FA"/>
    <w:rsid w:val="00EA01A0"/>
    <w:rsid w:val="00EA25BE"/>
    <w:rsid w:val="00EA2AF7"/>
    <w:rsid w:val="00EA3597"/>
    <w:rsid w:val="00EA3C47"/>
    <w:rsid w:val="00EA4346"/>
    <w:rsid w:val="00EA4454"/>
    <w:rsid w:val="00EA4617"/>
    <w:rsid w:val="00EA4859"/>
    <w:rsid w:val="00EA4BAF"/>
    <w:rsid w:val="00EA4F0F"/>
    <w:rsid w:val="00EA514B"/>
    <w:rsid w:val="00EA5A3D"/>
    <w:rsid w:val="00EA619C"/>
    <w:rsid w:val="00EA69E2"/>
    <w:rsid w:val="00EA7124"/>
    <w:rsid w:val="00EA71B8"/>
    <w:rsid w:val="00EB009A"/>
    <w:rsid w:val="00EB01DA"/>
    <w:rsid w:val="00EB0819"/>
    <w:rsid w:val="00EB14CF"/>
    <w:rsid w:val="00EB1DE3"/>
    <w:rsid w:val="00EB2DE7"/>
    <w:rsid w:val="00EB3538"/>
    <w:rsid w:val="00EB3F8A"/>
    <w:rsid w:val="00EB44CE"/>
    <w:rsid w:val="00EB4ACA"/>
    <w:rsid w:val="00EB50BB"/>
    <w:rsid w:val="00EB5514"/>
    <w:rsid w:val="00EB5AEE"/>
    <w:rsid w:val="00EB6109"/>
    <w:rsid w:val="00EB621A"/>
    <w:rsid w:val="00EB62E7"/>
    <w:rsid w:val="00EB69AC"/>
    <w:rsid w:val="00EB69F3"/>
    <w:rsid w:val="00EB7B5F"/>
    <w:rsid w:val="00EC00AE"/>
    <w:rsid w:val="00EC0698"/>
    <w:rsid w:val="00EC0B0F"/>
    <w:rsid w:val="00EC1604"/>
    <w:rsid w:val="00EC1606"/>
    <w:rsid w:val="00EC1766"/>
    <w:rsid w:val="00EC1CD1"/>
    <w:rsid w:val="00EC21CE"/>
    <w:rsid w:val="00EC2352"/>
    <w:rsid w:val="00EC2684"/>
    <w:rsid w:val="00EC2795"/>
    <w:rsid w:val="00EC27FB"/>
    <w:rsid w:val="00EC2B45"/>
    <w:rsid w:val="00EC2D7B"/>
    <w:rsid w:val="00EC3137"/>
    <w:rsid w:val="00EC3356"/>
    <w:rsid w:val="00EC39E2"/>
    <w:rsid w:val="00EC3E80"/>
    <w:rsid w:val="00EC44E1"/>
    <w:rsid w:val="00EC4F5C"/>
    <w:rsid w:val="00EC56B6"/>
    <w:rsid w:val="00EC5D59"/>
    <w:rsid w:val="00EC5F1C"/>
    <w:rsid w:val="00EC6741"/>
    <w:rsid w:val="00EC73BB"/>
    <w:rsid w:val="00EC7668"/>
    <w:rsid w:val="00EC7A32"/>
    <w:rsid w:val="00EC7F5A"/>
    <w:rsid w:val="00ED0B71"/>
    <w:rsid w:val="00ED1B0C"/>
    <w:rsid w:val="00ED1BF2"/>
    <w:rsid w:val="00ED1DF7"/>
    <w:rsid w:val="00ED1EFD"/>
    <w:rsid w:val="00ED23A7"/>
    <w:rsid w:val="00ED31E1"/>
    <w:rsid w:val="00ED3255"/>
    <w:rsid w:val="00ED3294"/>
    <w:rsid w:val="00ED3CBC"/>
    <w:rsid w:val="00ED3EEE"/>
    <w:rsid w:val="00ED403A"/>
    <w:rsid w:val="00ED4EEC"/>
    <w:rsid w:val="00ED4FA2"/>
    <w:rsid w:val="00ED609A"/>
    <w:rsid w:val="00ED76E8"/>
    <w:rsid w:val="00ED79F5"/>
    <w:rsid w:val="00EE0084"/>
    <w:rsid w:val="00EE0AE1"/>
    <w:rsid w:val="00EE0B83"/>
    <w:rsid w:val="00EE0EB9"/>
    <w:rsid w:val="00EE13F6"/>
    <w:rsid w:val="00EE1767"/>
    <w:rsid w:val="00EE1CD0"/>
    <w:rsid w:val="00EE21E8"/>
    <w:rsid w:val="00EE26D5"/>
    <w:rsid w:val="00EE2A33"/>
    <w:rsid w:val="00EE3905"/>
    <w:rsid w:val="00EE3A1E"/>
    <w:rsid w:val="00EE3C9A"/>
    <w:rsid w:val="00EE4356"/>
    <w:rsid w:val="00EE52BC"/>
    <w:rsid w:val="00EE54CA"/>
    <w:rsid w:val="00EE55E0"/>
    <w:rsid w:val="00EE7055"/>
    <w:rsid w:val="00EE70AE"/>
    <w:rsid w:val="00EE720A"/>
    <w:rsid w:val="00EE7231"/>
    <w:rsid w:val="00EE7A32"/>
    <w:rsid w:val="00EE7C5B"/>
    <w:rsid w:val="00EE7E7A"/>
    <w:rsid w:val="00EF00E2"/>
    <w:rsid w:val="00EF053D"/>
    <w:rsid w:val="00EF0D88"/>
    <w:rsid w:val="00EF15B7"/>
    <w:rsid w:val="00EF1FAE"/>
    <w:rsid w:val="00EF1FBD"/>
    <w:rsid w:val="00EF247B"/>
    <w:rsid w:val="00EF282C"/>
    <w:rsid w:val="00EF2BEA"/>
    <w:rsid w:val="00EF3E66"/>
    <w:rsid w:val="00EF4658"/>
    <w:rsid w:val="00EF4944"/>
    <w:rsid w:val="00EF5439"/>
    <w:rsid w:val="00EF54D7"/>
    <w:rsid w:val="00EF5B1D"/>
    <w:rsid w:val="00EF60F0"/>
    <w:rsid w:val="00EF65BE"/>
    <w:rsid w:val="00EF66DB"/>
    <w:rsid w:val="00EF67F7"/>
    <w:rsid w:val="00EF689C"/>
    <w:rsid w:val="00EF6DAB"/>
    <w:rsid w:val="00EF7506"/>
    <w:rsid w:val="00EF77A9"/>
    <w:rsid w:val="00EF790B"/>
    <w:rsid w:val="00F009F3"/>
    <w:rsid w:val="00F00BD7"/>
    <w:rsid w:val="00F011E2"/>
    <w:rsid w:val="00F0153B"/>
    <w:rsid w:val="00F0153F"/>
    <w:rsid w:val="00F01D77"/>
    <w:rsid w:val="00F020CC"/>
    <w:rsid w:val="00F0278A"/>
    <w:rsid w:val="00F034B9"/>
    <w:rsid w:val="00F03664"/>
    <w:rsid w:val="00F03B90"/>
    <w:rsid w:val="00F047B8"/>
    <w:rsid w:val="00F04997"/>
    <w:rsid w:val="00F04B97"/>
    <w:rsid w:val="00F05106"/>
    <w:rsid w:val="00F05B66"/>
    <w:rsid w:val="00F06321"/>
    <w:rsid w:val="00F06D33"/>
    <w:rsid w:val="00F0756F"/>
    <w:rsid w:val="00F0765C"/>
    <w:rsid w:val="00F077F1"/>
    <w:rsid w:val="00F07C1E"/>
    <w:rsid w:val="00F104FF"/>
    <w:rsid w:val="00F10BA6"/>
    <w:rsid w:val="00F10FD1"/>
    <w:rsid w:val="00F11113"/>
    <w:rsid w:val="00F11535"/>
    <w:rsid w:val="00F12236"/>
    <w:rsid w:val="00F146F9"/>
    <w:rsid w:val="00F15BCE"/>
    <w:rsid w:val="00F15FED"/>
    <w:rsid w:val="00F169F9"/>
    <w:rsid w:val="00F17547"/>
    <w:rsid w:val="00F1786B"/>
    <w:rsid w:val="00F1798B"/>
    <w:rsid w:val="00F179E5"/>
    <w:rsid w:val="00F17A96"/>
    <w:rsid w:val="00F20046"/>
    <w:rsid w:val="00F20554"/>
    <w:rsid w:val="00F20991"/>
    <w:rsid w:val="00F2109E"/>
    <w:rsid w:val="00F219D0"/>
    <w:rsid w:val="00F21E00"/>
    <w:rsid w:val="00F22701"/>
    <w:rsid w:val="00F22D03"/>
    <w:rsid w:val="00F23792"/>
    <w:rsid w:val="00F2430A"/>
    <w:rsid w:val="00F24624"/>
    <w:rsid w:val="00F246A5"/>
    <w:rsid w:val="00F2509B"/>
    <w:rsid w:val="00F256B7"/>
    <w:rsid w:val="00F25CFB"/>
    <w:rsid w:val="00F26189"/>
    <w:rsid w:val="00F26378"/>
    <w:rsid w:val="00F26759"/>
    <w:rsid w:val="00F276A1"/>
    <w:rsid w:val="00F304BE"/>
    <w:rsid w:val="00F305C6"/>
    <w:rsid w:val="00F30A86"/>
    <w:rsid w:val="00F30CE6"/>
    <w:rsid w:val="00F323EA"/>
    <w:rsid w:val="00F325CA"/>
    <w:rsid w:val="00F32764"/>
    <w:rsid w:val="00F32B59"/>
    <w:rsid w:val="00F32D99"/>
    <w:rsid w:val="00F33335"/>
    <w:rsid w:val="00F33B26"/>
    <w:rsid w:val="00F341E4"/>
    <w:rsid w:val="00F3470C"/>
    <w:rsid w:val="00F34B13"/>
    <w:rsid w:val="00F35773"/>
    <w:rsid w:val="00F36678"/>
    <w:rsid w:val="00F37149"/>
    <w:rsid w:val="00F372C5"/>
    <w:rsid w:val="00F3761E"/>
    <w:rsid w:val="00F40EF7"/>
    <w:rsid w:val="00F4163B"/>
    <w:rsid w:val="00F42283"/>
    <w:rsid w:val="00F425CB"/>
    <w:rsid w:val="00F42DE4"/>
    <w:rsid w:val="00F43DAD"/>
    <w:rsid w:val="00F44BE4"/>
    <w:rsid w:val="00F44CB0"/>
    <w:rsid w:val="00F45261"/>
    <w:rsid w:val="00F4558E"/>
    <w:rsid w:val="00F458DF"/>
    <w:rsid w:val="00F462E0"/>
    <w:rsid w:val="00F46DB7"/>
    <w:rsid w:val="00F470A6"/>
    <w:rsid w:val="00F472F1"/>
    <w:rsid w:val="00F4777C"/>
    <w:rsid w:val="00F47BAA"/>
    <w:rsid w:val="00F5138C"/>
    <w:rsid w:val="00F513AA"/>
    <w:rsid w:val="00F51905"/>
    <w:rsid w:val="00F51E4D"/>
    <w:rsid w:val="00F52A10"/>
    <w:rsid w:val="00F54591"/>
    <w:rsid w:val="00F54721"/>
    <w:rsid w:val="00F55585"/>
    <w:rsid w:val="00F5560F"/>
    <w:rsid w:val="00F556C5"/>
    <w:rsid w:val="00F55773"/>
    <w:rsid w:val="00F56DDC"/>
    <w:rsid w:val="00F57E36"/>
    <w:rsid w:val="00F60F64"/>
    <w:rsid w:val="00F61F19"/>
    <w:rsid w:val="00F623EE"/>
    <w:rsid w:val="00F62A9B"/>
    <w:rsid w:val="00F62EAA"/>
    <w:rsid w:val="00F63643"/>
    <w:rsid w:val="00F64737"/>
    <w:rsid w:val="00F649D0"/>
    <w:rsid w:val="00F64A41"/>
    <w:rsid w:val="00F64B13"/>
    <w:rsid w:val="00F65530"/>
    <w:rsid w:val="00F66394"/>
    <w:rsid w:val="00F66621"/>
    <w:rsid w:val="00F66B96"/>
    <w:rsid w:val="00F66C11"/>
    <w:rsid w:val="00F6700F"/>
    <w:rsid w:val="00F67777"/>
    <w:rsid w:val="00F67DD8"/>
    <w:rsid w:val="00F7047E"/>
    <w:rsid w:val="00F71063"/>
    <w:rsid w:val="00F7127F"/>
    <w:rsid w:val="00F71A10"/>
    <w:rsid w:val="00F71A97"/>
    <w:rsid w:val="00F71D71"/>
    <w:rsid w:val="00F73511"/>
    <w:rsid w:val="00F73B45"/>
    <w:rsid w:val="00F73C3F"/>
    <w:rsid w:val="00F73E54"/>
    <w:rsid w:val="00F7442B"/>
    <w:rsid w:val="00F749C1"/>
    <w:rsid w:val="00F75289"/>
    <w:rsid w:val="00F75A3C"/>
    <w:rsid w:val="00F75E38"/>
    <w:rsid w:val="00F76619"/>
    <w:rsid w:val="00F76B26"/>
    <w:rsid w:val="00F77059"/>
    <w:rsid w:val="00F802A2"/>
    <w:rsid w:val="00F8054F"/>
    <w:rsid w:val="00F80E5A"/>
    <w:rsid w:val="00F816BC"/>
    <w:rsid w:val="00F81B94"/>
    <w:rsid w:val="00F81E20"/>
    <w:rsid w:val="00F8287D"/>
    <w:rsid w:val="00F82B92"/>
    <w:rsid w:val="00F8343B"/>
    <w:rsid w:val="00F83462"/>
    <w:rsid w:val="00F839F4"/>
    <w:rsid w:val="00F83C4B"/>
    <w:rsid w:val="00F844DA"/>
    <w:rsid w:val="00F85473"/>
    <w:rsid w:val="00F85B9C"/>
    <w:rsid w:val="00F8624A"/>
    <w:rsid w:val="00F868C7"/>
    <w:rsid w:val="00F86F0F"/>
    <w:rsid w:val="00F87236"/>
    <w:rsid w:val="00F900E2"/>
    <w:rsid w:val="00F9185E"/>
    <w:rsid w:val="00F91C95"/>
    <w:rsid w:val="00F9263C"/>
    <w:rsid w:val="00F92872"/>
    <w:rsid w:val="00F92B11"/>
    <w:rsid w:val="00F935A6"/>
    <w:rsid w:val="00F94418"/>
    <w:rsid w:val="00F9453E"/>
    <w:rsid w:val="00F949EC"/>
    <w:rsid w:val="00F951ED"/>
    <w:rsid w:val="00F9677E"/>
    <w:rsid w:val="00F96F81"/>
    <w:rsid w:val="00F974D9"/>
    <w:rsid w:val="00FA02EB"/>
    <w:rsid w:val="00FA078F"/>
    <w:rsid w:val="00FA1004"/>
    <w:rsid w:val="00FA179B"/>
    <w:rsid w:val="00FA1AFE"/>
    <w:rsid w:val="00FA1B0F"/>
    <w:rsid w:val="00FA1CE8"/>
    <w:rsid w:val="00FA21E8"/>
    <w:rsid w:val="00FA230D"/>
    <w:rsid w:val="00FA24E9"/>
    <w:rsid w:val="00FA27A7"/>
    <w:rsid w:val="00FA2956"/>
    <w:rsid w:val="00FA2DB4"/>
    <w:rsid w:val="00FA328F"/>
    <w:rsid w:val="00FA3932"/>
    <w:rsid w:val="00FA46FF"/>
    <w:rsid w:val="00FA4AE1"/>
    <w:rsid w:val="00FA4CFC"/>
    <w:rsid w:val="00FA4EBE"/>
    <w:rsid w:val="00FA5309"/>
    <w:rsid w:val="00FA6277"/>
    <w:rsid w:val="00FA628D"/>
    <w:rsid w:val="00FA64B3"/>
    <w:rsid w:val="00FA66EA"/>
    <w:rsid w:val="00FA6AC4"/>
    <w:rsid w:val="00FA6FE1"/>
    <w:rsid w:val="00FA7C8C"/>
    <w:rsid w:val="00FA7DC7"/>
    <w:rsid w:val="00FB0236"/>
    <w:rsid w:val="00FB1965"/>
    <w:rsid w:val="00FB1FAA"/>
    <w:rsid w:val="00FB2155"/>
    <w:rsid w:val="00FB2355"/>
    <w:rsid w:val="00FB24ED"/>
    <w:rsid w:val="00FB3184"/>
    <w:rsid w:val="00FB3CEC"/>
    <w:rsid w:val="00FB3CFE"/>
    <w:rsid w:val="00FB418A"/>
    <w:rsid w:val="00FB4B5C"/>
    <w:rsid w:val="00FB5090"/>
    <w:rsid w:val="00FB5262"/>
    <w:rsid w:val="00FB57CF"/>
    <w:rsid w:val="00FB59E2"/>
    <w:rsid w:val="00FB6568"/>
    <w:rsid w:val="00FB6A39"/>
    <w:rsid w:val="00FB6B61"/>
    <w:rsid w:val="00FB745F"/>
    <w:rsid w:val="00FB7677"/>
    <w:rsid w:val="00FB7C8D"/>
    <w:rsid w:val="00FB7EF9"/>
    <w:rsid w:val="00FB7F4E"/>
    <w:rsid w:val="00FC07B4"/>
    <w:rsid w:val="00FC0936"/>
    <w:rsid w:val="00FC0B40"/>
    <w:rsid w:val="00FC11E3"/>
    <w:rsid w:val="00FC1636"/>
    <w:rsid w:val="00FC1B4E"/>
    <w:rsid w:val="00FC1BD5"/>
    <w:rsid w:val="00FC20D7"/>
    <w:rsid w:val="00FC24F7"/>
    <w:rsid w:val="00FC27E8"/>
    <w:rsid w:val="00FC4136"/>
    <w:rsid w:val="00FC4601"/>
    <w:rsid w:val="00FC4AF4"/>
    <w:rsid w:val="00FC4CC1"/>
    <w:rsid w:val="00FC4E32"/>
    <w:rsid w:val="00FC5458"/>
    <w:rsid w:val="00FC555C"/>
    <w:rsid w:val="00FC558E"/>
    <w:rsid w:val="00FC5899"/>
    <w:rsid w:val="00FC6355"/>
    <w:rsid w:val="00FC68DF"/>
    <w:rsid w:val="00FC75EB"/>
    <w:rsid w:val="00FC78AC"/>
    <w:rsid w:val="00FC7AD2"/>
    <w:rsid w:val="00FD0147"/>
    <w:rsid w:val="00FD0A97"/>
    <w:rsid w:val="00FD1508"/>
    <w:rsid w:val="00FD1D1D"/>
    <w:rsid w:val="00FD1FA3"/>
    <w:rsid w:val="00FD29F2"/>
    <w:rsid w:val="00FD2BAA"/>
    <w:rsid w:val="00FD2C48"/>
    <w:rsid w:val="00FD2D00"/>
    <w:rsid w:val="00FD2D42"/>
    <w:rsid w:val="00FD2D4D"/>
    <w:rsid w:val="00FD3306"/>
    <w:rsid w:val="00FD3872"/>
    <w:rsid w:val="00FD3F40"/>
    <w:rsid w:val="00FD44B3"/>
    <w:rsid w:val="00FD474A"/>
    <w:rsid w:val="00FD4D59"/>
    <w:rsid w:val="00FD4EF0"/>
    <w:rsid w:val="00FD55A6"/>
    <w:rsid w:val="00FD55A7"/>
    <w:rsid w:val="00FD57B6"/>
    <w:rsid w:val="00FD5836"/>
    <w:rsid w:val="00FD5B0D"/>
    <w:rsid w:val="00FD5D56"/>
    <w:rsid w:val="00FD6281"/>
    <w:rsid w:val="00FD6628"/>
    <w:rsid w:val="00FD6720"/>
    <w:rsid w:val="00FD6E26"/>
    <w:rsid w:val="00FD6E3A"/>
    <w:rsid w:val="00FE024C"/>
    <w:rsid w:val="00FE07DD"/>
    <w:rsid w:val="00FE0A8E"/>
    <w:rsid w:val="00FE0B3F"/>
    <w:rsid w:val="00FE1316"/>
    <w:rsid w:val="00FE13F7"/>
    <w:rsid w:val="00FE14F9"/>
    <w:rsid w:val="00FE1A34"/>
    <w:rsid w:val="00FE25A6"/>
    <w:rsid w:val="00FE25C1"/>
    <w:rsid w:val="00FE281C"/>
    <w:rsid w:val="00FE2E66"/>
    <w:rsid w:val="00FE30F5"/>
    <w:rsid w:val="00FE388B"/>
    <w:rsid w:val="00FE388E"/>
    <w:rsid w:val="00FE38FA"/>
    <w:rsid w:val="00FE3E79"/>
    <w:rsid w:val="00FE3F8F"/>
    <w:rsid w:val="00FE492C"/>
    <w:rsid w:val="00FE4A1C"/>
    <w:rsid w:val="00FE52BE"/>
    <w:rsid w:val="00FE53F9"/>
    <w:rsid w:val="00FE60BB"/>
    <w:rsid w:val="00FE6221"/>
    <w:rsid w:val="00FE6519"/>
    <w:rsid w:val="00FE69DE"/>
    <w:rsid w:val="00FE748D"/>
    <w:rsid w:val="00FE77C0"/>
    <w:rsid w:val="00FE79BF"/>
    <w:rsid w:val="00FF04D7"/>
    <w:rsid w:val="00FF070E"/>
    <w:rsid w:val="00FF0EF1"/>
    <w:rsid w:val="00FF1B70"/>
    <w:rsid w:val="00FF22E5"/>
    <w:rsid w:val="00FF2B93"/>
    <w:rsid w:val="00FF2FAE"/>
    <w:rsid w:val="00FF35E6"/>
    <w:rsid w:val="00FF4749"/>
    <w:rsid w:val="00FF631C"/>
    <w:rsid w:val="00FF75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30B6D"/>
  <w15:docId w15:val="{873584D5-5CFA-44FE-A4E7-89FDB366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2037"/>
    <w:pPr>
      <w:spacing w:after="120"/>
      <w:jc w:val="both"/>
    </w:pPr>
    <w:rPr>
      <w:rFonts w:ascii="Arial" w:eastAsia="Times New Roman" w:hAnsi="Arial"/>
      <w:szCs w:val="22"/>
      <w:lang w:eastAsia="en-US"/>
    </w:rPr>
  </w:style>
  <w:style w:type="paragraph" w:styleId="Titolo7">
    <w:name w:val="heading 7"/>
    <w:basedOn w:val="Normale"/>
    <w:next w:val="Normale"/>
    <w:link w:val="Titolo7Carattere"/>
    <w:qFormat/>
    <w:rsid w:val="00C52037"/>
    <w:pPr>
      <w:keepNext/>
      <w:widowControl w:val="0"/>
      <w:tabs>
        <w:tab w:val="left" w:pos="-774"/>
        <w:tab w:val="left" w:pos="-567"/>
        <w:tab w:val="left" w:pos="-1"/>
        <w:tab w:val="left" w:pos="565"/>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80" w:after="0"/>
      <w:ind w:left="-57" w:right="-57"/>
      <w:jc w:val="center"/>
      <w:outlineLvl w:val="6"/>
    </w:pPr>
    <w:rPr>
      <w:rFonts w:ascii="Arial Narrow" w:hAnsi="Arial Narrow"/>
      <w:b/>
      <w:szCs w:val="20"/>
      <w:u w:val="single"/>
      <w:lang w:val="de-DE"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uiPriority w:val="99"/>
    <w:semiHidden/>
    <w:rsid w:val="00C52037"/>
    <w:rPr>
      <w:rFonts w:cs="Times New Roman"/>
      <w:vertAlign w:val="superscript"/>
    </w:rPr>
  </w:style>
  <w:style w:type="paragraph" w:customStyle="1" w:styleId="Default">
    <w:name w:val="Default"/>
    <w:rsid w:val="00C52037"/>
    <w:pPr>
      <w:autoSpaceDE w:val="0"/>
      <w:autoSpaceDN w:val="0"/>
      <w:adjustRightInd w:val="0"/>
    </w:pPr>
    <w:rPr>
      <w:rFonts w:ascii="Arial" w:eastAsia="Times New Roman" w:hAnsi="Arial" w:cs="Arial"/>
      <w:color w:val="000000"/>
      <w:sz w:val="24"/>
      <w:szCs w:val="24"/>
      <w:lang w:eastAsia="en-US"/>
    </w:rPr>
  </w:style>
  <w:style w:type="paragraph" w:customStyle="1" w:styleId="NOTA">
    <w:name w:val="NOTA"/>
    <w:basedOn w:val="Testonormale"/>
    <w:link w:val="NOTACarattere"/>
    <w:qFormat/>
    <w:rsid w:val="00C52037"/>
    <w:pPr>
      <w:spacing w:after="60"/>
      <w:jc w:val="left"/>
    </w:pPr>
    <w:rPr>
      <w:rFonts w:ascii="Arial" w:hAnsi="Arial" w:cs="Arial"/>
      <w:sz w:val="16"/>
      <w:szCs w:val="16"/>
    </w:rPr>
  </w:style>
  <w:style w:type="character" w:customStyle="1" w:styleId="NOTACarattere">
    <w:name w:val="NOTA Carattere"/>
    <w:link w:val="NOTA"/>
    <w:locked/>
    <w:rsid w:val="00C52037"/>
    <w:rPr>
      <w:rFonts w:ascii="Arial" w:hAnsi="Arial" w:cs="Arial"/>
      <w:sz w:val="16"/>
      <w:szCs w:val="16"/>
    </w:rPr>
  </w:style>
  <w:style w:type="paragraph" w:styleId="Testonormale">
    <w:name w:val="Plain Text"/>
    <w:basedOn w:val="Normale"/>
    <w:link w:val="TestonormaleCarattere"/>
    <w:semiHidden/>
    <w:rsid w:val="00C52037"/>
    <w:pPr>
      <w:spacing w:after="0"/>
    </w:pPr>
    <w:rPr>
      <w:rFonts w:ascii="Consolas" w:hAnsi="Consolas" w:cs="Consolas"/>
      <w:sz w:val="21"/>
      <w:szCs w:val="21"/>
    </w:rPr>
  </w:style>
  <w:style w:type="character" w:customStyle="1" w:styleId="TestonormaleCarattere">
    <w:name w:val="Testo normale Carattere"/>
    <w:link w:val="Testonormale"/>
    <w:semiHidden/>
    <w:locked/>
    <w:rsid w:val="00C52037"/>
    <w:rPr>
      <w:rFonts w:ascii="Consolas" w:hAnsi="Consolas" w:cs="Consolas"/>
      <w:sz w:val="21"/>
      <w:szCs w:val="21"/>
    </w:rPr>
  </w:style>
  <w:style w:type="character" w:customStyle="1" w:styleId="Titolo7Carattere">
    <w:name w:val="Titolo 7 Carattere"/>
    <w:link w:val="Titolo7"/>
    <w:locked/>
    <w:rsid w:val="00C52037"/>
    <w:rPr>
      <w:rFonts w:ascii="Arial Narrow" w:eastAsia="Times New Roman" w:hAnsi="Arial Narrow" w:cs="Times New Roman"/>
      <w:b/>
      <w:sz w:val="20"/>
      <w:szCs w:val="20"/>
      <w:u w:val="single"/>
      <w:lang w:val="de-DE" w:eastAsia="it-IT"/>
    </w:rPr>
  </w:style>
  <w:style w:type="paragraph" w:customStyle="1" w:styleId="Paragrafoelenco1">
    <w:name w:val="Paragrafo elenco1"/>
    <w:basedOn w:val="Normale"/>
    <w:rsid w:val="00C52037"/>
    <w:pPr>
      <w:ind w:left="720"/>
      <w:contextualSpacing/>
    </w:pPr>
  </w:style>
  <w:style w:type="paragraph" w:customStyle="1" w:styleId="Paragrafoelenco10">
    <w:name w:val="Paragrafo elenco1"/>
    <w:basedOn w:val="Normale"/>
    <w:uiPriority w:val="99"/>
    <w:qFormat/>
    <w:rsid w:val="00C52037"/>
    <w:pPr>
      <w:spacing w:after="0"/>
      <w:ind w:left="720"/>
      <w:contextualSpacing/>
    </w:pPr>
    <w:rPr>
      <w:rFonts w:ascii="Times New Roman" w:eastAsia="Calibri" w:hAnsi="Times New Roman"/>
      <w:sz w:val="24"/>
      <w:szCs w:val="24"/>
      <w:lang w:eastAsia="it-IT"/>
    </w:rPr>
  </w:style>
  <w:style w:type="paragraph" w:styleId="Testonotaapidipagina">
    <w:name w:val="footnote text"/>
    <w:basedOn w:val="Normale"/>
    <w:link w:val="TestonotaapidipaginaCarattere"/>
    <w:uiPriority w:val="99"/>
    <w:rsid w:val="00C52037"/>
    <w:pPr>
      <w:spacing w:after="0"/>
    </w:pPr>
    <w:rPr>
      <w:sz w:val="16"/>
      <w:szCs w:val="20"/>
    </w:rPr>
  </w:style>
  <w:style w:type="character" w:customStyle="1" w:styleId="TestonotaapidipaginaCarattere">
    <w:name w:val="Testo nota a piè di pagina Carattere"/>
    <w:link w:val="Testonotaapidipagina"/>
    <w:uiPriority w:val="99"/>
    <w:locked/>
    <w:rsid w:val="00C52037"/>
    <w:rPr>
      <w:rFonts w:ascii="Arial" w:eastAsia="Times New Roman" w:hAnsi="Arial" w:cs="Times New Roman"/>
      <w:sz w:val="20"/>
      <w:szCs w:val="20"/>
    </w:rPr>
  </w:style>
  <w:style w:type="character" w:styleId="Enfasigrassetto">
    <w:name w:val="Strong"/>
    <w:qFormat/>
    <w:rsid w:val="00C52037"/>
    <w:rPr>
      <w:rFonts w:cs="Times New Roman"/>
      <w:b/>
      <w:bCs/>
    </w:rPr>
  </w:style>
  <w:style w:type="character" w:styleId="Collegamentoipertestuale">
    <w:name w:val="Hyperlink"/>
    <w:rsid w:val="00C52037"/>
    <w:rPr>
      <w:rFonts w:cs="Times New Roman"/>
      <w:color w:val="0000FF"/>
      <w:u w:val="single"/>
    </w:rPr>
  </w:style>
  <w:style w:type="paragraph" w:styleId="Testofumetto">
    <w:name w:val="Balloon Text"/>
    <w:basedOn w:val="Normale"/>
    <w:link w:val="TestofumettoCarattere"/>
    <w:rsid w:val="00C52037"/>
    <w:pPr>
      <w:spacing w:after="0"/>
    </w:pPr>
    <w:rPr>
      <w:rFonts w:ascii="Tahoma" w:hAnsi="Tahoma" w:cs="Tahoma"/>
      <w:sz w:val="16"/>
      <w:szCs w:val="16"/>
    </w:rPr>
  </w:style>
  <w:style w:type="character" w:customStyle="1" w:styleId="TestofumettoCarattere">
    <w:name w:val="Testo fumetto Carattere"/>
    <w:link w:val="Testofumetto"/>
    <w:locked/>
    <w:rsid w:val="00C52037"/>
    <w:rPr>
      <w:rFonts w:ascii="Tahoma" w:hAnsi="Tahoma" w:cs="Tahoma"/>
      <w:sz w:val="16"/>
      <w:szCs w:val="16"/>
    </w:rPr>
  </w:style>
  <w:style w:type="paragraph" w:styleId="Corpotesto">
    <w:name w:val="Body Text"/>
    <w:basedOn w:val="Normale"/>
    <w:link w:val="CorpotestoCarattere"/>
    <w:rsid w:val="00C52037"/>
    <w:pPr>
      <w:widowControl w:val="0"/>
      <w:tabs>
        <w:tab w:val="left" w:pos="-894"/>
        <w:tab w:val="left" w:pos="-567"/>
        <w:tab w:val="left" w:pos="-1"/>
        <w:tab w:val="left" w:pos="565"/>
        <w:tab w:val="left" w:pos="1131"/>
        <w:tab w:val="left" w:pos="1697"/>
        <w:tab w:val="left" w:pos="2263"/>
        <w:tab w:val="left" w:pos="2829"/>
        <w:tab w:val="left" w:pos="3395"/>
        <w:tab w:val="left" w:pos="3961"/>
        <w:tab w:val="left" w:pos="4527"/>
        <w:tab w:val="left" w:pos="5093"/>
        <w:tab w:val="left" w:pos="5659"/>
        <w:tab w:val="left" w:pos="6225"/>
        <w:tab w:val="left" w:pos="6791"/>
        <w:tab w:val="left" w:pos="7357"/>
        <w:tab w:val="left" w:pos="7923"/>
        <w:tab w:val="left" w:pos="8489"/>
        <w:tab w:val="left" w:pos="9055"/>
        <w:tab w:val="left" w:pos="9621"/>
      </w:tabs>
      <w:spacing w:after="0" w:line="240" w:lineRule="exact"/>
    </w:pPr>
    <w:rPr>
      <w:rFonts w:ascii="Times New Roman" w:hAnsi="Times New Roman"/>
      <w:color w:val="FF00FF"/>
      <w:szCs w:val="20"/>
      <w:lang w:eastAsia="it-IT"/>
    </w:rPr>
  </w:style>
  <w:style w:type="character" w:customStyle="1" w:styleId="CorpotestoCarattere">
    <w:name w:val="Corpo testo Carattere"/>
    <w:link w:val="Corpotesto"/>
    <w:locked/>
    <w:rsid w:val="00C52037"/>
    <w:rPr>
      <w:rFonts w:ascii="Times New Roman" w:eastAsia="Times New Roman" w:hAnsi="Times New Roman" w:cs="Times New Roman"/>
      <w:color w:val="FF00FF"/>
      <w:sz w:val="20"/>
      <w:szCs w:val="20"/>
      <w:lang w:val="x-none" w:eastAsia="it-IT"/>
    </w:rPr>
  </w:style>
  <w:style w:type="paragraph" w:styleId="Rientrocorpodeltesto2">
    <w:name w:val="Body Text Indent 2"/>
    <w:basedOn w:val="Normale"/>
    <w:link w:val="Rientrocorpodeltesto2Carattere"/>
    <w:rsid w:val="00C52037"/>
    <w:pPr>
      <w:widowControl w:val="0"/>
      <w:spacing w:line="480" w:lineRule="auto"/>
      <w:ind w:left="283"/>
    </w:pPr>
    <w:rPr>
      <w:rFonts w:ascii="Times New Roman" w:hAnsi="Times New Roman"/>
      <w:szCs w:val="20"/>
      <w:lang w:val="en-US" w:eastAsia="it-IT"/>
    </w:rPr>
  </w:style>
  <w:style w:type="character" w:customStyle="1" w:styleId="Rientrocorpodeltesto2Carattere">
    <w:name w:val="Rientro corpo del testo 2 Carattere"/>
    <w:link w:val="Rientrocorpodeltesto2"/>
    <w:locked/>
    <w:rsid w:val="00C52037"/>
    <w:rPr>
      <w:rFonts w:ascii="Times New Roman" w:eastAsia="Times New Roman" w:hAnsi="Times New Roman" w:cs="Times New Roman"/>
      <w:sz w:val="20"/>
      <w:szCs w:val="20"/>
      <w:lang w:val="en-US" w:eastAsia="it-IT"/>
    </w:rPr>
  </w:style>
  <w:style w:type="table" w:styleId="Grigliatabella">
    <w:name w:val="Table Grid"/>
    <w:basedOn w:val="Tabellanormale"/>
    <w:uiPriority w:val="39"/>
    <w:rsid w:val="00C520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C52037"/>
    <w:pPr>
      <w:tabs>
        <w:tab w:val="center" w:pos="4819"/>
        <w:tab w:val="right" w:pos="9638"/>
      </w:tabs>
      <w:spacing w:after="0"/>
    </w:pPr>
  </w:style>
  <w:style w:type="character" w:customStyle="1" w:styleId="IntestazioneCarattere">
    <w:name w:val="Intestazione Carattere"/>
    <w:link w:val="Intestazione"/>
    <w:locked/>
    <w:rsid w:val="00C52037"/>
    <w:rPr>
      <w:rFonts w:ascii="Arial" w:hAnsi="Arial" w:cs="Times New Roman"/>
      <w:sz w:val="20"/>
    </w:rPr>
  </w:style>
  <w:style w:type="paragraph" w:styleId="Pidipagina">
    <w:name w:val="footer"/>
    <w:basedOn w:val="Normale"/>
    <w:link w:val="PidipaginaCarattere"/>
    <w:rsid w:val="00C52037"/>
    <w:pPr>
      <w:tabs>
        <w:tab w:val="center" w:pos="4819"/>
        <w:tab w:val="right" w:pos="9638"/>
      </w:tabs>
      <w:spacing w:after="0"/>
    </w:pPr>
  </w:style>
  <w:style w:type="character" w:customStyle="1" w:styleId="PidipaginaCarattere">
    <w:name w:val="Piè di pagina Carattere"/>
    <w:link w:val="Pidipagina"/>
    <w:locked/>
    <w:rsid w:val="00C52037"/>
    <w:rPr>
      <w:rFonts w:ascii="Arial" w:hAnsi="Arial" w:cs="Times New Roman"/>
      <w:sz w:val="20"/>
    </w:rPr>
  </w:style>
  <w:style w:type="character" w:styleId="Rimandocommento">
    <w:name w:val="annotation reference"/>
    <w:uiPriority w:val="99"/>
    <w:semiHidden/>
    <w:rsid w:val="00C52037"/>
    <w:rPr>
      <w:rFonts w:cs="Times New Roman"/>
      <w:sz w:val="16"/>
      <w:szCs w:val="16"/>
    </w:rPr>
  </w:style>
  <w:style w:type="paragraph" w:styleId="Testocommento">
    <w:name w:val="annotation text"/>
    <w:basedOn w:val="Normale"/>
    <w:link w:val="TestocommentoCarattere"/>
    <w:uiPriority w:val="99"/>
    <w:rsid w:val="00C52037"/>
    <w:rPr>
      <w:szCs w:val="20"/>
    </w:rPr>
  </w:style>
  <w:style w:type="character" w:customStyle="1" w:styleId="TestocommentoCarattere">
    <w:name w:val="Testo commento Carattere"/>
    <w:link w:val="Testocommento"/>
    <w:uiPriority w:val="99"/>
    <w:locked/>
    <w:rsid w:val="00C52037"/>
    <w:rPr>
      <w:rFonts w:ascii="Arial" w:hAnsi="Arial" w:cs="Times New Roman"/>
      <w:sz w:val="20"/>
      <w:szCs w:val="20"/>
    </w:rPr>
  </w:style>
  <w:style w:type="paragraph" w:styleId="Soggettocommento">
    <w:name w:val="annotation subject"/>
    <w:basedOn w:val="Testocommento"/>
    <w:next w:val="Testocommento"/>
    <w:link w:val="SoggettocommentoCarattere"/>
    <w:semiHidden/>
    <w:rsid w:val="00C52037"/>
    <w:rPr>
      <w:b/>
      <w:bCs/>
    </w:rPr>
  </w:style>
  <w:style w:type="character" w:customStyle="1" w:styleId="SoggettocommentoCarattere">
    <w:name w:val="Soggetto commento Carattere"/>
    <w:link w:val="Soggettocommento"/>
    <w:semiHidden/>
    <w:locked/>
    <w:rsid w:val="00C52037"/>
    <w:rPr>
      <w:rFonts w:ascii="Arial" w:hAnsi="Arial" w:cs="Times New Roman"/>
      <w:b/>
      <w:bCs/>
      <w:sz w:val="20"/>
      <w:szCs w:val="20"/>
    </w:rPr>
  </w:style>
  <w:style w:type="paragraph" w:styleId="NormaleWeb">
    <w:name w:val="Normal (Web)"/>
    <w:basedOn w:val="Normale"/>
    <w:uiPriority w:val="99"/>
    <w:semiHidden/>
    <w:rsid w:val="00C52037"/>
    <w:pPr>
      <w:spacing w:before="100" w:beforeAutospacing="1" w:after="100" w:afterAutospacing="1"/>
    </w:pPr>
    <w:rPr>
      <w:rFonts w:ascii="Times New Roman" w:eastAsia="Calibri" w:hAnsi="Times New Roman"/>
      <w:sz w:val="24"/>
      <w:szCs w:val="24"/>
      <w:lang w:eastAsia="it-IT"/>
    </w:rPr>
  </w:style>
  <w:style w:type="paragraph" w:customStyle="1" w:styleId="elenco">
    <w:name w:val="elenco"/>
    <w:basedOn w:val="Normale"/>
    <w:link w:val="elencoCarattere"/>
    <w:qFormat/>
    <w:rsid w:val="00C52037"/>
    <w:pPr>
      <w:numPr>
        <w:numId w:val="6"/>
      </w:numPr>
      <w:tabs>
        <w:tab w:val="left" w:pos="993"/>
        <w:tab w:val="left" w:pos="1134"/>
      </w:tabs>
      <w:ind w:right="284"/>
    </w:pPr>
    <w:rPr>
      <w:rFonts w:cs="Arial"/>
      <w:szCs w:val="20"/>
    </w:rPr>
  </w:style>
  <w:style w:type="paragraph" w:customStyle="1" w:styleId="titoletto">
    <w:name w:val="titoletto"/>
    <w:basedOn w:val="Normale"/>
    <w:link w:val="titolettoCarattere"/>
    <w:qFormat/>
    <w:rsid w:val="00C52037"/>
    <w:rPr>
      <w:rFonts w:cs="Arial"/>
      <w:b/>
      <w:bCs/>
      <w:color w:val="17365D"/>
      <w:sz w:val="22"/>
    </w:rPr>
  </w:style>
  <w:style w:type="character" w:customStyle="1" w:styleId="elencoCarattere">
    <w:name w:val="elenco Carattere"/>
    <w:link w:val="elenco"/>
    <w:locked/>
    <w:rsid w:val="00C52037"/>
    <w:rPr>
      <w:rFonts w:ascii="Arial" w:eastAsia="Times New Roman" w:hAnsi="Arial" w:cs="Arial"/>
      <w:lang w:eastAsia="en-US"/>
    </w:rPr>
  </w:style>
  <w:style w:type="character" w:customStyle="1" w:styleId="titolettoCarattere">
    <w:name w:val="titoletto Carattere"/>
    <w:link w:val="titoletto"/>
    <w:locked/>
    <w:rsid w:val="00C52037"/>
    <w:rPr>
      <w:rFonts w:ascii="Arial" w:hAnsi="Arial" w:cs="Arial"/>
      <w:b/>
      <w:bCs/>
      <w:color w:val="17365D"/>
    </w:rPr>
  </w:style>
  <w:style w:type="paragraph" w:styleId="PreformattatoHTML">
    <w:name w:val="HTML Preformatted"/>
    <w:basedOn w:val="Normale"/>
    <w:link w:val="PreformattatoHTMLCarattere"/>
    <w:semiHidden/>
    <w:rsid w:val="00F3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alibri" w:hAnsi="Courier New" w:cs="Courier New"/>
      <w:szCs w:val="20"/>
      <w:lang w:eastAsia="it-IT"/>
    </w:rPr>
  </w:style>
  <w:style w:type="character" w:customStyle="1" w:styleId="PreformattatoHTMLCarattere">
    <w:name w:val="Preformattato HTML Carattere"/>
    <w:link w:val="PreformattatoHTML"/>
    <w:semiHidden/>
    <w:locked/>
    <w:rsid w:val="00F30A86"/>
    <w:rPr>
      <w:rFonts w:ascii="Courier New" w:hAnsi="Courier New" w:cs="Courier New"/>
      <w:sz w:val="20"/>
      <w:szCs w:val="20"/>
      <w:lang w:val="x-none" w:eastAsia="it-IT"/>
    </w:rPr>
  </w:style>
  <w:style w:type="paragraph" w:customStyle="1" w:styleId="Revisione1">
    <w:name w:val="Revisione1"/>
    <w:hidden/>
    <w:semiHidden/>
    <w:rsid w:val="00834BCD"/>
    <w:rPr>
      <w:rFonts w:ascii="Arial" w:eastAsia="Times New Roman" w:hAnsi="Arial"/>
      <w:szCs w:val="22"/>
      <w:lang w:eastAsia="en-US"/>
    </w:rPr>
  </w:style>
  <w:style w:type="character" w:customStyle="1" w:styleId="Testosegnaposto1">
    <w:name w:val="Testo segnaposto1"/>
    <w:semiHidden/>
    <w:rsid w:val="00CB0397"/>
    <w:rPr>
      <w:rFonts w:cs="Times New Roman"/>
      <w:color w:val="808080"/>
    </w:rPr>
  </w:style>
  <w:style w:type="paragraph" w:customStyle="1" w:styleId="Paragrafoelenco2">
    <w:name w:val="Paragrafo elenco2"/>
    <w:basedOn w:val="Normale"/>
    <w:semiHidden/>
    <w:rsid w:val="00FC24F7"/>
    <w:pPr>
      <w:ind w:left="720"/>
      <w:contextualSpacing/>
    </w:pPr>
  </w:style>
  <w:style w:type="paragraph" w:styleId="Revisione">
    <w:name w:val="Revision"/>
    <w:hidden/>
    <w:uiPriority w:val="99"/>
    <w:semiHidden/>
    <w:rsid w:val="00DD7A21"/>
    <w:rPr>
      <w:rFonts w:ascii="Arial" w:eastAsia="Times New Roman" w:hAnsi="Arial"/>
      <w:szCs w:val="22"/>
      <w:lang w:eastAsia="en-US"/>
    </w:rPr>
  </w:style>
  <w:style w:type="paragraph" w:styleId="Paragrafoelenco">
    <w:name w:val="List Paragraph"/>
    <w:basedOn w:val="Normale"/>
    <w:uiPriority w:val="34"/>
    <w:qFormat/>
    <w:rsid w:val="00064F1C"/>
    <w:pPr>
      <w:ind w:left="720"/>
      <w:contextualSpacing/>
    </w:pPr>
  </w:style>
  <w:style w:type="character" w:styleId="Collegamentovisitato">
    <w:name w:val="FollowedHyperlink"/>
    <w:basedOn w:val="Carpredefinitoparagrafo"/>
    <w:semiHidden/>
    <w:unhideWhenUsed/>
    <w:rsid w:val="0045455E"/>
    <w:rPr>
      <w:color w:val="954F72" w:themeColor="followedHyperlink"/>
      <w:u w:val="single"/>
    </w:rPr>
  </w:style>
  <w:style w:type="paragraph" w:styleId="Nessunaspaziatura">
    <w:name w:val="No Spacing"/>
    <w:uiPriority w:val="1"/>
    <w:qFormat/>
    <w:rsid w:val="006676D7"/>
    <w:pPr>
      <w:widowControl w:val="0"/>
    </w:pPr>
    <w:rPr>
      <w:rFonts w:ascii="Times New Roman" w:eastAsia="Times New Roman" w:hAnsi="Times New Roman"/>
      <w:sz w:val="24"/>
      <w:lang w:val="en-US"/>
    </w:rPr>
  </w:style>
  <w:style w:type="character" w:customStyle="1" w:styleId="object-active">
    <w:name w:val="object-active"/>
    <w:basedOn w:val="Carpredefinitoparagrafo"/>
    <w:rsid w:val="007C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14950639">
      <w:bodyDiv w:val="1"/>
      <w:marLeft w:val="0"/>
      <w:marRight w:val="0"/>
      <w:marTop w:val="0"/>
      <w:marBottom w:val="0"/>
      <w:divBdr>
        <w:top w:val="none" w:sz="0" w:space="0" w:color="auto"/>
        <w:left w:val="none" w:sz="0" w:space="0" w:color="auto"/>
        <w:bottom w:val="none" w:sz="0" w:space="0" w:color="auto"/>
        <w:right w:val="none" w:sz="0" w:space="0" w:color="auto"/>
      </w:divBdr>
    </w:div>
    <w:div w:id="181943299">
      <w:bodyDiv w:val="1"/>
      <w:marLeft w:val="0"/>
      <w:marRight w:val="0"/>
      <w:marTop w:val="0"/>
      <w:marBottom w:val="0"/>
      <w:divBdr>
        <w:top w:val="none" w:sz="0" w:space="0" w:color="auto"/>
        <w:left w:val="none" w:sz="0" w:space="0" w:color="auto"/>
        <w:bottom w:val="none" w:sz="0" w:space="0" w:color="auto"/>
        <w:right w:val="none" w:sz="0" w:space="0" w:color="auto"/>
      </w:divBdr>
    </w:div>
    <w:div w:id="252016206">
      <w:bodyDiv w:val="1"/>
      <w:marLeft w:val="0"/>
      <w:marRight w:val="0"/>
      <w:marTop w:val="0"/>
      <w:marBottom w:val="0"/>
      <w:divBdr>
        <w:top w:val="none" w:sz="0" w:space="0" w:color="auto"/>
        <w:left w:val="none" w:sz="0" w:space="0" w:color="auto"/>
        <w:bottom w:val="none" w:sz="0" w:space="0" w:color="auto"/>
        <w:right w:val="none" w:sz="0" w:space="0" w:color="auto"/>
      </w:divBdr>
    </w:div>
    <w:div w:id="431247959">
      <w:bodyDiv w:val="1"/>
      <w:marLeft w:val="0"/>
      <w:marRight w:val="0"/>
      <w:marTop w:val="0"/>
      <w:marBottom w:val="0"/>
      <w:divBdr>
        <w:top w:val="none" w:sz="0" w:space="0" w:color="auto"/>
        <w:left w:val="none" w:sz="0" w:space="0" w:color="auto"/>
        <w:bottom w:val="none" w:sz="0" w:space="0" w:color="auto"/>
        <w:right w:val="none" w:sz="0" w:space="0" w:color="auto"/>
      </w:divBdr>
    </w:div>
    <w:div w:id="589387007">
      <w:bodyDiv w:val="1"/>
      <w:marLeft w:val="0"/>
      <w:marRight w:val="0"/>
      <w:marTop w:val="0"/>
      <w:marBottom w:val="0"/>
      <w:divBdr>
        <w:top w:val="none" w:sz="0" w:space="0" w:color="auto"/>
        <w:left w:val="none" w:sz="0" w:space="0" w:color="auto"/>
        <w:bottom w:val="none" w:sz="0" w:space="0" w:color="auto"/>
        <w:right w:val="none" w:sz="0" w:space="0" w:color="auto"/>
      </w:divBdr>
    </w:div>
    <w:div w:id="632684664">
      <w:bodyDiv w:val="1"/>
      <w:marLeft w:val="0"/>
      <w:marRight w:val="0"/>
      <w:marTop w:val="0"/>
      <w:marBottom w:val="0"/>
      <w:divBdr>
        <w:top w:val="none" w:sz="0" w:space="0" w:color="auto"/>
        <w:left w:val="none" w:sz="0" w:space="0" w:color="auto"/>
        <w:bottom w:val="none" w:sz="0" w:space="0" w:color="auto"/>
        <w:right w:val="none" w:sz="0" w:space="0" w:color="auto"/>
      </w:divBdr>
    </w:div>
    <w:div w:id="666204863">
      <w:bodyDiv w:val="1"/>
      <w:marLeft w:val="0"/>
      <w:marRight w:val="0"/>
      <w:marTop w:val="0"/>
      <w:marBottom w:val="0"/>
      <w:divBdr>
        <w:top w:val="none" w:sz="0" w:space="0" w:color="auto"/>
        <w:left w:val="none" w:sz="0" w:space="0" w:color="auto"/>
        <w:bottom w:val="none" w:sz="0" w:space="0" w:color="auto"/>
        <w:right w:val="none" w:sz="0" w:space="0" w:color="auto"/>
      </w:divBdr>
    </w:div>
    <w:div w:id="669986221">
      <w:bodyDiv w:val="1"/>
      <w:marLeft w:val="0"/>
      <w:marRight w:val="0"/>
      <w:marTop w:val="0"/>
      <w:marBottom w:val="0"/>
      <w:divBdr>
        <w:top w:val="none" w:sz="0" w:space="0" w:color="auto"/>
        <w:left w:val="none" w:sz="0" w:space="0" w:color="auto"/>
        <w:bottom w:val="none" w:sz="0" w:space="0" w:color="auto"/>
        <w:right w:val="none" w:sz="0" w:space="0" w:color="auto"/>
      </w:divBdr>
    </w:div>
    <w:div w:id="759452390">
      <w:bodyDiv w:val="1"/>
      <w:marLeft w:val="0"/>
      <w:marRight w:val="0"/>
      <w:marTop w:val="0"/>
      <w:marBottom w:val="0"/>
      <w:divBdr>
        <w:top w:val="none" w:sz="0" w:space="0" w:color="auto"/>
        <w:left w:val="none" w:sz="0" w:space="0" w:color="auto"/>
        <w:bottom w:val="none" w:sz="0" w:space="0" w:color="auto"/>
        <w:right w:val="none" w:sz="0" w:space="0" w:color="auto"/>
      </w:divBdr>
    </w:div>
    <w:div w:id="934748961">
      <w:bodyDiv w:val="1"/>
      <w:marLeft w:val="0"/>
      <w:marRight w:val="0"/>
      <w:marTop w:val="0"/>
      <w:marBottom w:val="0"/>
      <w:divBdr>
        <w:top w:val="none" w:sz="0" w:space="0" w:color="auto"/>
        <w:left w:val="none" w:sz="0" w:space="0" w:color="auto"/>
        <w:bottom w:val="none" w:sz="0" w:space="0" w:color="auto"/>
        <w:right w:val="none" w:sz="0" w:space="0" w:color="auto"/>
      </w:divBdr>
    </w:div>
    <w:div w:id="1045523206">
      <w:bodyDiv w:val="1"/>
      <w:marLeft w:val="0"/>
      <w:marRight w:val="0"/>
      <w:marTop w:val="0"/>
      <w:marBottom w:val="0"/>
      <w:divBdr>
        <w:top w:val="none" w:sz="0" w:space="0" w:color="auto"/>
        <w:left w:val="none" w:sz="0" w:space="0" w:color="auto"/>
        <w:bottom w:val="none" w:sz="0" w:space="0" w:color="auto"/>
        <w:right w:val="none" w:sz="0" w:space="0" w:color="auto"/>
      </w:divBdr>
    </w:div>
    <w:div w:id="1103768461">
      <w:bodyDiv w:val="1"/>
      <w:marLeft w:val="0"/>
      <w:marRight w:val="0"/>
      <w:marTop w:val="0"/>
      <w:marBottom w:val="0"/>
      <w:divBdr>
        <w:top w:val="none" w:sz="0" w:space="0" w:color="auto"/>
        <w:left w:val="none" w:sz="0" w:space="0" w:color="auto"/>
        <w:bottom w:val="none" w:sz="0" w:space="0" w:color="auto"/>
        <w:right w:val="none" w:sz="0" w:space="0" w:color="auto"/>
      </w:divBdr>
    </w:div>
    <w:div w:id="1213350885">
      <w:bodyDiv w:val="1"/>
      <w:marLeft w:val="0"/>
      <w:marRight w:val="0"/>
      <w:marTop w:val="0"/>
      <w:marBottom w:val="0"/>
      <w:divBdr>
        <w:top w:val="none" w:sz="0" w:space="0" w:color="auto"/>
        <w:left w:val="none" w:sz="0" w:space="0" w:color="auto"/>
        <w:bottom w:val="none" w:sz="0" w:space="0" w:color="auto"/>
        <w:right w:val="none" w:sz="0" w:space="0" w:color="auto"/>
      </w:divBdr>
    </w:div>
    <w:div w:id="1228879796">
      <w:bodyDiv w:val="1"/>
      <w:marLeft w:val="0"/>
      <w:marRight w:val="0"/>
      <w:marTop w:val="0"/>
      <w:marBottom w:val="0"/>
      <w:divBdr>
        <w:top w:val="none" w:sz="0" w:space="0" w:color="auto"/>
        <w:left w:val="none" w:sz="0" w:space="0" w:color="auto"/>
        <w:bottom w:val="none" w:sz="0" w:space="0" w:color="auto"/>
        <w:right w:val="none" w:sz="0" w:space="0" w:color="auto"/>
      </w:divBdr>
    </w:div>
    <w:div w:id="1280987257">
      <w:bodyDiv w:val="1"/>
      <w:marLeft w:val="0"/>
      <w:marRight w:val="0"/>
      <w:marTop w:val="0"/>
      <w:marBottom w:val="0"/>
      <w:divBdr>
        <w:top w:val="none" w:sz="0" w:space="0" w:color="auto"/>
        <w:left w:val="none" w:sz="0" w:space="0" w:color="auto"/>
        <w:bottom w:val="none" w:sz="0" w:space="0" w:color="auto"/>
        <w:right w:val="none" w:sz="0" w:space="0" w:color="auto"/>
      </w:divBdr>
    </w:div>
    <w:div w:id="1320957254">
      <w:bodyDiv w:val="1"/>
      <w:marLeft w:val="0"/>
      <w:marRight w:val="0"/>
      <w:marTop w:val="0"/>
      <w:marBottom w:val="0"/>
      <w:divBdr>
        <w:top w:val="none" w:sz="0" w:space="0" w:color="auto"/>
        <w:left w:val="none" w:sz="0" w:space="0" w:color="auto"/>
        <w:bottom w:val="none" w:sz="0" w:space="0" w:color="auto"/>
        <w:right w:val="none" w:sz="0" w:space="0" w:color="auto"/>
      </w:divBdr>
    </w:div>
    <w:div w:id="1551190108">
      <w:bodyDiv w:val="1"/>
      <w:marLeft w:val="0"/>
      <w:marRight w:val="0"/>
      <w:marTop w:val="0"/>
      <w:marBottom w:val="0"/>
      <w:divBdr>
        <w:top w:val="none" w:sz="0" w:space="0" w:color="auto"/>
        <w:left w:val="none" w:sz="0" w:space="0" w:color="auto"/>
        <w:bottom w:val="none" w:sz="0" w:space="0" w:color="auto"/>
        <w:right w:val="none" w:sz="0" w:space="0" w:color="auto"/>
      </w:divBdr>
    </w:div>
    <w:div w:id="1759252976">
      <w:bodyDiv w:val="1"/>
      <w:marLeft w:val="0"/>
      <w:marRight w:val="0"/>
      <w:marTop w:val="0"/>
      <w:marBottom w:val="0"/>
      <w:divBdr>
        <w:top w:val="none" w:sz="0" w:space="0" w:color="auto"/>
        <w:left w:val="none" w:sz="0" w:space="0" w:color="auto"/>
        <w:bottom w:val="none" w:sz="0" w:space="0" w:color="auto"/>
        <w:right w:val="none" w:sz="0" w:space="0" w:color="auto"/>
      </w:divBdr>
    </w:div>
    <w:div w:id="1798524842">
      <w:bodyDiv w:val="1"/>
      <w:marLeft w:val="0"/>
      <w:marRight w:val="0"/>
      <w:marTop w:val="0"/>
      <w:marBottom w:val="0"/>
      <w:divBdr>
        <w:top w:val="none" w:sz="0" w:space="0" w:color="auto"/>
        <w:left w:val="none" w:sz="0" w:space="0" w:color="auto"/>
        <w:bottom w:val="none" w:sz="0" w:space="0" w:color="auto"/>
        <w:right w:val="none" w:sz="0" w:space="0" w:color="auto"/>
      </w:divBdr>
    </w:div>
    <w:div w:id="1833374114">
      <w:bodyDiv w:val="1"/>
      <w:marLeft w:val="0"/>
      <w:marRight w:val="0"/>
      <w:marTop w:val="0"/>
      <w:marBottom w:val="0"/>
      <w:divBdr>
        <w:top w:val="none" w:sz="0" w:space="0" w:color="auto"/>
        <w:left w:val="none" w:sz="0" w:space="0" w:color="auto"/>
        <w:bottom w:val="none" w:sz="0" w:space="0" w:color="auto"/>
        <w:right w:val="none" w:sz="0" w:space="0" w:color="auto"/>
      </w:divBdr>
    </w:div>
    <w:div w:id="1901862084">
      <w:bodyDiv w:val="1"/>
      <w:marLeft w:val="0"/>
      <w:marRight w:val="0"/>
      <w:marTop w:val="0"/>
      <w:marBottom w:val="0"/>
      <w:divBdr>
        <w:top w:val="none" w:sz="0" w:space="0" w:color="auto"/>
        <w:left w:val="none" w:sz="0" w:space="0" w:color="auto"/>
        <w:bottom w:val="none" w:sz="0" w:space="0" w:color="auto"/>
        <w:right w:val="none" w:sz="0" w:space="0" w:color="auto"/>
      </w:divBdr>
    </w:div>
    <w:div w:id="2015524650">
      <w:bodyDiv w:val="1"/>
      <w:marLeft w:val="0"/>
      <w:marRight w:val="0"/>
      <w:marTop w:val="0"/>
      <w:marBottom w:val="0"/>
      <w:divBdr>
        <w:top w:val="none" w:sz="0" w:space="0" w:color="auto"/>
        <w:left w:val="none" w:sz="0" w:space="0" w:color="auto"/>
        <w:bottom w:val="none" w:sz="0" w:space="0" w:color="auto"/>
        <w:right w:val="none" w:sz="0" w:space="0" w:color="auto"/>
      </w:divBdr>
    </w:div>
    <w:div w:id="21308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it.wikipedia.org/wiki/Ministero_del_lavoro_e_delle_politiche_sociali" TargetMode="External"/><Relationship Id="rId39" Type="http://schemas.openxmlformats.org/officeDocument/2006/relationships/hyperlink" Target="https://www.istat.it/it/archivio/mercato+del+lavoro" TargetMode="External"/><Relationship Id="rId21" Type="http://schemas.openxmlformats.org/officeDocument/2006/relationships/hyperlink" Target="https://urlsand.esvalabs.com/?u=https%3A%2F%2Fwww.cliclavoro.gov.it%2FNormative%2FDecreto_Interministeriale_27_marzo_2013.pdf&amp;e=e7a274c6&amp;h=663689e9" TargetMode="External"/><Relationship Id="rId34" Type="http://schemas.openxmlformats.org/officeDocument/2006/relationships/hyperlink" Target="http://www.inps.it"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it.wikipedia.org/wiki/INAIL" TargetMode="External"/><Relationship Id="rId11" Type="http://schemas.openxmlformats.org/officeDocument/2006/relationships/chart" Target="charts/chart4.xml"/><Relationship Id="rId24" Type="http://schemas.openxmlformats.org/officeDocument/2006/relationships/hyperlink" Target="https://it.wikipedia.org/wiki/Dipartimento_per_le_Riforme_e_l'Innovazione_nella_Pubblica_Amministrazione" TargetMode="External"/><Relationship Id="rId32" Type="http://schemas.openxmlformats.org/officeDocument/2006/relationships/hyperlink" Target="http://www.lavoro.gov.it" TargetMode="External"/><Relationship Id="rId37" Type="http://schemas.openxmlformats.org/officeDocument/2006/relationships/hyperlink" Target="https://www.inps.it/osservatoristatistici/14/o/408" TargetMode="External"/><Relationship Id="rId40" Type="http://schemas.openxmlformats.org/officeDocument/2006/relationships/hyperlink" Target="http://www.istat.i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it.wikipedia.org/wiki/Ministero_del_lavoro_e_della_previdenza_sociale" TargetMode="External"/><Relationship Id="rId28" Type="http://schemas.openxmlformats.org/officeDocument/2006/relationships/hyperlink" Target="https://it.wikipedia.org/wiki/INPS" TargetMode="External"/><Relationship Id="rId36" Type="http://schemas.openxmlformats.org/officeDocument/2006/relationships/hyperlink" Target="http://www.inps.it" TargetMode="Externa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ec.europa.eu/eurostat/ramon/nomenclatures/index.cfm?TargetUrl=LST_NOM_DTL&amp;StrNom=NACE_REV2&amp;StrLanguageCode=IT&amp;IntPcKey=&amp;StrLayoutCode=HIERARCHIC" TargetMode="External"/><Relationship Id="rId31" Type="http://schemas.openxmlformats.org/officeDocument/2006/relationships/chart" Target="charts/chart13.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urlsand.esvalabs.com/?u=https%3A%2F%2Fwww.cliclavoro.gov.it%2FNormative%2FCircolare_MLPS_27_giugno_2013_n.27.pdf&amp;e=e7a274c6&amp;h=c263e086" TargetMode="External"/><Relationship Id="rId27" Type="http://schemas.openxmlformats.org/officeDocument/2006/relationships/hyperlink" Target="https://it.wikipedia.org/wiki/Regioni_d'Italia" TargetMode="External"/><Relationship Id="rId30" Type="http://schemas.openxmlformats.org/officeDocument/2006/relationships/chart" Target="charts/chart12.xml"/><Relationship Id="rId35" Type="http://schemas.openxmlformats.org/officeDocument/2006/relationships/hyperlink" Target="https://www.inps.it/osservatoristatistici/14"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it.wikipedia.org/wiki/2008" TargetMode="External"/><Relationship Id="rId33" Type="http://schemas.openxmlformats.org/officeDocument/2006/relationships/hyperlink" Target="http://www.lavoro.gov.it/documenti-e-norme/studi-e-statistiche/Pagine/default.aspx" TargetMode="External"/><Relationship Id="rId38" Type="http://schemas.openxmlformats.org/officeDocument/2006/relationships/hyperlink" Target="http://www.istat.it" TargetMode="External"/><Relationship Id="rId46" Type="http://schemas.openxmlformats.org/officeDocument/2006/relationships/header" Target="header3.xml"/><Relationship Id="rId20" Type="http://schemas.openxmlformats.org/officeDocument/2006/relationships/hyperlink" Target="http://www.istat.it/it/files/2011/03/l_39320061230it00010039.pdf" TargetMode="External"/><Relationship Id="rId41" Type="http://schemas.openxmlformats.org/officeDocument/2006/relationships/hyperlink" Target="https://www.istat.it/it/archivio/mercato+del+lavor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nail.it/cs/internet/comunicazione/covid-19-prodotti-informativi/report-covid-19.htm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Tavole%20e%20figure_I_2022%20formatta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Tavole%20e%20figure_I_2022%20formatta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Tavole%20e%20figure_I_2022%20formattat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III%202016\Comunicato%20e%20Tavole%20nuove%2020dic16\Tavole%20e%20figure_III%202016%2020%20dicembre%20formattate%20ufficio%20stampa.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Nas-tuscolana\csocc\comunicato_accordo_a_quattro\NEW\Comunicato%20stampa%20trimestrale\III%202016\Comunicato%20e%20Tavole%20nuove%2020dic16\Tavole%20e%20figure_III%202016%2020%20dicembre%20formattate%20ufficio%20stamp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_rels/chart3.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Tavole%20e%20figure_I_2022%20formattat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5.xml.rels><?xml version="1.0" encoding="UTF-8" standalone="yes"?>
<Relationships xmlns="http://schemas.openxmlformats.org/package/2006/relationships"><Relationship Id="rId3" Type="http://schemas.openxmlformats.org/officeDocument/2006/relationships/oleObject" Target="file:///\\Nas-tuscolana\CSOCC\comunicato_accordo_a_quattro\NEW\Comunicato%20stampa%20trimestrale\Comunicato%20integrato\23_I_2022\Tavole%20e%20figure_I_2022%20formattate.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Foglio_di_lavoro_di_Microsoft_Excel2.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8.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Tavole%20e%20figure_I_2022%20formatta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23_I_2022\elaborazioni\durate%20previste\grafici%20durate_I22_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4842023051618E-2"/>
          <c:y val="5.6553571428571425E-2"/>
          <c:w val="0.88462785217541229"/>
          <c:h val="0.73843333333333327"/>
        </c:manualLayout>
      </c:layout>
      <c:barChart>
        <c:barDir val="col"/>
        <c:grouping val="clustered"/>
        <c:varyColors val="0"/>
        <c:ser>
          <c:idx val="0"/>
          <c:order val="0"/>
          <c:tx>
            <c:strRef>
              <c:f>'Figura 1 CO new'!$H$6</c:f>
              <c:strCache>
                <c:ptCount val="1"/>
                <c:pt idx="0">
                  <c:v>Attivazioni</c:v>
                </c:pt>
              </c:strCache>
            </c:strRef>
          </c:tx>
          <c:spPr>
            <a:solidFill>
              <a:schemeClr val="bg1">
                <a:lumMod val="65000"/>
              </a:schemeClr>
            </a:solidFill>
            <a:ln w="41275"/>
          </c:spPr>
          <c:invertIfNegative val="0"/>
          <c:cat>
            <c:multiLvlStrRef>
              <c:f>'Figura 1 CO new'!$A$23:$B$43</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new'!$H$23:$H$43</c:f>
              <c:numCache>
                <c:formatCode>_-* #.##0_-;\-* #.##0_-;_-* "-"??_-;_-@_-</c:formatCode>
                <c:ptCount val="21"/>
                <c:pt idx="0">
                  <c:v>2232.9349999999999</c:v>
                </c:pt>
                <c:pt idx="1">
                  <c:v>2345.239</c:v>
                </c:pt>
                <c:pt idx="2">
                  <c:v>2378.4679999999998</c:v>
                </c:pt>
                <c:pt idx="3">
                  <c:v>2408.9430000000002</c:v>
                </c:pt>
                <c:pt idx="4">
                  <c:v>2463.2739999999999</c:v>
                </c:pt>
                <c:pt idx="5">
                  <c:v>2506.636</c:v>
                </c:pt>
                <c:pt idx="6">
                  <c:v>2517.2280000000001</c:v>
                </c:pt>
                <c:pt idx="7">
                  <c:v>2533.06</c:v>
                </c:pt>
                <c:pt idx="8">
                  <c:v>2558.6950000000002</c:v>
                </c:pt>
                <c:pt idx="9">
                  <c:v>2566.7829999999999</c:v>
                </c:pt>
                <c:pt idx="10">
                  <c:v>2542.3200000000002</c:v>
                </c:pt>
                <c:pt idx="11">
                  <c:v>2564.462</c:v>
                </c:pt>
                <c:pt idx="12">
                  <c:v>2570.9720000000002</c:v>
                </c:pt>
                <c:pt idx="13">
                  <c:v>1616.096</c:v>
                </c:pt>
                <c:pt idx="14">
                  <c:v>2091.7110000000002</c:v>
                </c:pt>
                <c:pt idx="15">
                  <c:v>2327.0299999999997</c:v>
                </c:pt>
                <c:pt idx="16">
                  <c:v>2083.02</c:v>
                </c:pt>
                <c:pt idx="17">
                  <c:v>2200.5650000000001</c:v>
                </c:pt>
                <c:pt idx="18">
                  <c:v>2602.7350000000001</c:v>
                </c:pt>
                <c:pt idx="19">
                  <c:v>2647.1210000000001</c:v>
                </c:pt>
                <c:pt idx="20">
                  <c:v>2687.3140000000003</c:v>
                </c:pt>
              </c:numCache>
            </c:numRef>
          </c:val>
          <c:extLst>
            <c:ext xmlns:c16="http://schemas.microsoft.com/office/drawing/2014/chart" uri="{C3380CC4-5D6E-409C-BE32-E72D297353CC}">
              <c16:uniqueId val="{00000000-447A-4B72-89BB-B9D7C551CC30}"/>
            </c:ext>
          </c:extLst>
        </c:ser>
        <c:ser>
          <c:idx val="1"/>
          <c:order val="1"/>
          <c:tx>
            <c:strRef>
              <c:f>'Figura 1 CO new'!$I$6</c:f>
              <c:strCache>
                <c:ptCount val="1"/>
                <c:pt idx="0">
                  <c:v>Cessazioni</c:v>
                </c:pt>
              </c:strCache>
            </c:strRef>
          </c:tx>
          <c:spPr>
            <a:solidFill>
              <a:srgbClr val="00B050"/>
            </a:solidFill>
          </c:spPr>
          <c:invertIfNegative val="0"/>
          <c:cat>
            <c:multiLvlStrRef>
              <c:f>'Figura 1 CO new'!$A$23:$B$43</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new'!$I$23:$I$43</c:f>
              <c:numCache>
                <c:formatCode>_-* #.##0_-;\-* #.##0_-;_-* "-"??_-;_-@_-</c:formatCode>
                <c:ptCount val="21"/>
                <c:pt idx="0">
                  <c:v>2108.7169999999996</c:v>
                </c:pt>
                <c:pt idx="1">
                  <c:v>2195.0150000000003</c:v>
                </c:pt>
                <c:pt idx="2">
                  <c:v>2267.8360000000002</c:v>
                </c:pt>
                <c:pt idx="3">
                  <c:v>2292.8609999999999</c:v>
                </c:pt>
                <c:pt idx="4">
                  <c:v>2336.5030000000002</c:v>
                </c:pt>
                <c:pt idx="5">
                  <c:v>2406.8109999999997</c:v>
                </c:pt>
                <c:pt idx="6">
                  <c:v>2444.1979999999999</c:v>
                </c:pt>
                <c:pt idx="7">
                  <c:v>2418.2179999999998</c:v>
                </c:pt>
                <c:pt idx="8">
                  <c:v>2444.3360000000002</c:v>
                </c:pt>
                <c:pt idx="9">
                  <c:v>2468.8739999999998</c:v>
                </c:pt>
                <c:pt idx="10">
                  <c:v>2471.701</c:v>
                </c:pt>
                <c:pt idx="11">
                  <c:v>2442.6980000000003</c:v>
                </c:pt>
                <c:pt idx="12">
                  <c:v>2479.7249999999999</c:v>
                </c:pt>
                <c:pt idx="13">
                  <c:v>1899.0739999999998</c:v>
                </c:pt>
                <c:pt idx="14">
                  <c:v>1845.877</c:v>
                </c:pt>
                <c:pt idx="15">
                  <c:v>2085.4169999999999</c:v>
                </c:pt>
                <c:pt idx="16">
                  <c:v>1991.0509999999999</c:v>
                </c:pt>
                <c:pt idx="17">
                  <c:v>2024.6089999999999</c:v>
                </c:pt>
                <c:pt idx="18">
                  <c:v>2462.1770000000001</c:v>
                </c:pt>
                <c:pt idx="19">
                  <c:v>2414.5</c:v>
                </c:pt>
                <c:pt idx="20">
                  <c:v>2504.3109999999997</c:v>
                </c:pt>
              </c:numCache>
            </c:numRef>
          </c:val>
          <c:extLst>
            <c:ext xmlns:c16="http://schemas.microsoft.com/office/drawing/2014/chart" uri="{C3380CC4-5D6E-409C-BE32-E72D297353CC}">
              <c16:uniqueId val="{00000001-447A-4B72-89BB-B9D7C551CC30}"/>
            </c:ext>
          </c:extLst>
        </c:ser>
        <c:dLbls>
          <c:showLegendKey val="0"/>
          <c:showVal val="0"/>
          <c:showCatName val="0"/>
          <c:showSerName val="0"/>
          <c:showPercent val="0"/>
          <c:showBubbleSize val="0"/>
        </c:dLbls>
        <c:gapWidth val="45"/>
        <c:axId val="280692384"/>
        <c:axId val="280692944"/>
      </c:barChart>
      <c:catAx>
        <c:axId val="280692384"/>
        <c:scaling>
          <c:orientation val="minMax"/>
        </c:scaling>
        <c:delete val="0"/>
        <c:axPos val="b"/>
        <c:numFmt formatCode="General" sourceLinked="0"/>
        <c:majorTickMark val="out"/>
        <c:minorTickMark val="none"/>
        <c:tickLblPos val="low"/>
        <c:txPr>
          <a:bodyPr/>
          <a:lstStyle/>
          <a:p>
            <a:pPr>
              <a:defRPr sz="700"/>
            </a:pPr>
            <a:endParaRPr lang="it-IT"/>
          </a:p>
        </c:txPr>
        <c:crossAx val="280692944"/>
        <c:crosses val="autoZero"/>
        <c:auto val="1"/>
        <c:lblAlgn val="ctr"/>
        <c:lblOffset val="100"/>
        <c:noMultiLvlLbl val="0"/>
      </c:catAx>
      <c:valAx>
        <c:axId val="280692944"/>
        <c:scaling>
          <c:orientation val="minMax"/>
          <c:max val="8000"/>
          <c:min val="0"/>
        </c:scaling>
        <c:delete val="0"/>
        <c:axPos val="l"/>
        <c:majorGridlines>
          <c:spPr>
            <a:ln>
              <a:noFill/>
            </a:ln>
          </c:spPr>
        </c:majorGridlines>
        <c:numFmt formatCode="#,##0" sourceLinked="0"/>
        <c:majorTickMark val="out"/>
        <c:minorTickMark val="none"/>
        <c:tickLblPos val="nextTo"/>
        <c:txPr>
          <a:bodyPr/>
          <a:lstStyle/>
          <a:p>
            <a:pPr>
              <a:defRPr sz="700"/>
            </a:pPr>
            <a:endParaRPr lang="it-IT"/>
          </a:p>
        </c:txPr>
        <c:crossAx val="280692384"/>
        <c:crosses val="autoZero"/>
        <c:crossBetween val="between"/>
      </c:valAx>
    </c:plotArea>
    <c:legend>
      <c:legendPos val="r"/>
      <c:layout>
        <c:manualLayout>
          <c:xMode val="edge"/>
          <c:yMode val="edge"/>
          <c:x val="0.51461893939393943"/>
          <c:y val="4.0107142857142855E-2"/>
          <c:w val="0.46113813131313131"/>
          <c:h val="8.9449100385394095E-2"/>
        </c:manualLayout>
      </c:layout>
      <c:overlay val="0"/>
      <c:txPr>
        <a:bodyPr/>
        <a:lstStyle/>
        <a:p>
          <a:pPr>
            <a:defRPr sz="700"/>
          </a:pPr>
          <a:endParaRPr lang="it-IT"/>
        </a:p>
      </c:txPr>
    </c:legend>
    <c:plotVisOnly val="1"/>
    <c:dispBlanksAs val="gap"/>
    <c:showDLblsOverMax val="0"/>
  </c:chart>
  <c:spPr>
    <a:ln>
      <a:noFill/>
    </a:ln>
  </c:spPr>
  <c:txPr>
    <a:bodyPr/>
    <a:lstStyle/>
    <a:p>
      <a:pPr>
        <a:defRPr sz="800" baseline="0">
          <a:latin typeface="Arial Narrow" panose="020B0606020202030204" pitchFamily="34" charset="0"/>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5172907461802"/>
          <c:y val="6.8903802091208319E-2"/>
          <c:w val="0.86365777183558412"/>
          <c:h val="0.74186673490038257"/>
        </c:manualLayout>
      </c:layout>
      <c:barChart>
        <c:barDir val="col"/>
        <c:grouping val="clustered"/>
        <c:varyColors val="0"/>
        <c:ser>
          <c:idx val="0"/>
          <c:order val="0"/>
          <c:tx>
            <c:strRef>
              <c:f>'Figura 5 e 6 INPS '!$C$7</c:f>
              <c:strCache>
                <c:ptCount val="1"/>
                <c:pt idx="0">
                  <c:v>Lavoratori in somministrazione</c:v>
                </c:pt>
              </c:strCache>
            </c:strRef>
          </c:tx>
          <c:spPr>
            <a:ln>
              <a:solidFill>
                <a:schemeClr val="accent1">
                  <a:lumMod val="75000"/>
                </a:schemeClr>
              </a:solidFill>
            </a:ln>
          </c:spPr>
          <c:invertIfNegative val="0"/>
          <c:cat>
            <c:multiLvlStrRef>
              <c:f>'Figura 5 e 6 INPS '!$A$28:$B$48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5 e 6 INPS '!$C$28:$C$48</c:f>
              <c:numCache>
                <c:formatCode>_-* #,##0_-;\-* #,##0_-;_-* "-"??_-;_-@_-</c:formatCode>
                <c:ptCount val="21"/>
                <c:pt idx="0">
                  <c:v>313233.66666666669</c:v>
                </c:pt>
                <c:pt idx="1">
                  <c:v>362834.66666666669</c:v>
                </c:pt>
                <c:pt idx="2">
                  <c:v>389846.66666666669</c:v>
                </c:pt>
                <c:pt idx="3">
                  <c:v>401649.66666666669</c:v>
                </c:pt>
                <c:pt idx="4">
                  <c:v>386925.66666666669</c:v>
                </c:pt>
                <c:pt idx="5">
                  <c:v>413251.33333333331</c:v>
                </c:pt>
                <c:pt idx="6">
                  <c:v>418321</c:v>
                </c:pt>
                <c:pt idx="7">
                  <c:v>404756.66666666669</c:v>
                </c:pt>
                <c:pt idx="8">
                  <c:v>367227.33333333331</c:v>
                </c:pt>
                <c:pt idx="9">
                  <c:v>388329.66666666669</c:v>
                </c:pt>
                <c:pt idx="10">
                  <c:v>396841.33333333331</c:v>
                </c:pt>
                <c:pt idx="11">
                  <c:v>388143.66666666669</c:v>
                </c:pt>
                <c:pt idx="12">
                  <c:v>358458.33333333331</c:v>
                </c:pt>
                <c:pt idx="13">
                  <c:v>313008</c:v>
                </c:pt>
                <c:pt idx="14">
                  <c:v>358517.33333333331</c:v>
                </c:pt>
                <c:pt idx="15">
                  <c:v>399035</c:v>
                </c:pt>
                <c:pt idx="16">
                  <c:v>385700.33333333331</c:v>
                </c:pt>
                <c:pt idx="17">
                  <c:v>435229.66666666669</c:v>
                </c:pt>
                <c:pt idx="18">
                  <c:v>467885.66666666669</c:v>
                </c:pt>
                <c:pt idx="19">
                  <c:v>489605</c:v>
                </c:pt>
                <c:pt idx="20">
                  <c:v>470734.33333333331</c:v>
                </c:pt>
              </c:numCache>
            </c:numRef>
          </c:val>
          <c:extLst>
            <c:ext xmlns:c16="http://schemas.microsoft.com/office/drawing/2014/chart" uri="{C3380CC4-5D6E-409C-BE32-E72D297353CC}">
              <c16:uniqueId val="{00000000-890D-494E-81B4-94AC94F4C2BA}"/>
            </c:ext>
          </c:extLst>
        </c:ser>
        <c:ser>
          <c:idx val="1"/>
          <c:order val="1"/>
          <c:tx>
            <c:strRef>
              <c:f>'Figura 5 e 6 INPS '!$D$7</c:f>
              <c:strCache>
                <c:ptCount val="1"/>
                <c:pt idx="0">
                  <c:v>Lavoratori a chiamata (intermittente)</c:v>
                </c:pt>
              </c:strCache>
            </c:strRef>
          </c:tx>
          <c:spPr>
            <a:solidFill>
              <a:srgbClr val="FF0000"/>
            </a:solidFill>
            <a:ln>
              <a:solidFill>
                <a:srgbClr val="C00000"/>
              </a:solidFill>
            </a:ln>
          </c:spPr>
          <c:invertIfNegative val="0"/>
          <c:cat>
            <c:multiLvlStrRef>
              <c:f>'Figura 5 e 6 INPS '!$A$28:$B$48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5 e 6 INPS '!$D$28:$D$48</c:f>
              <c:numCache>
                <c:formatCode>_-* #,##0_-;\-* #,##0_-;_-* "-"??_-;_-@_-</c:formatCode>
                <c:ptCount val="21"/>
                <c:pt idx="0">
                  <c:v>124845.33333333333</c:v>
                </c:pt>
                <c:pt idx="1">
                  <c:v>220641</c:v>
                </c:pt>
                <c:pt idx="2">
                  <c:v>219296</c:v>
                </c:pt>
                <c:pt idx="3">
                  <c:v>219939.66666666666</c:v>
                </c:pt>
                <c:pt idx="4">
                  <c:v>208768.33333333334</c:v>
                </c:pt>
                <c:pt idx="5">
                  <c:v>255878.66666666666</c:v>
                </c:pt>
                <c:pt idx="6">
                  <c:v>238812</c:v>
                </c:pt>
                <c:pt idx="7">
                  <c:v>238513.66666666666</c:v>
                </c:pt>
                <c:pt idx="8">
                  <c:v>227109.33333333334</c:v>
                </c:pt>
                <c:pt idx="9">
                  <c:v>274599</c:v>
                </c:pt>
                <c:pt idx="10">
                  <c:v>262894</c:v>
                </c:pt>
                <c:pt idx="11">
                  <c:v>264411.66666666669</c:v>
                </c:pt>
                <c:pt idx="12">
                  <c:v>209734.33333333334</c:v>
                </c:pt>
                <c:pt idx="13">
                  <c:v>114365.66666666667</c:v>
                </c:pt>
                <c:pt idx="14">
                  <c:v>220242</c:v>
                </c:pt>
                <c:pt idx="15">
                  <c:v>154792.66666666666</c:v>
                </c:pt>
                <c:pt idx="16">
                  <c:v>117239.66666666667</c:v>
                </c:pt>
                <c:pt idx="17">
                  <c:v>189064.33333333334</c:v>
                </c:pt>
                <c:pt idx="18">
                  <c:v>246551.66666666666</c:v>
                </c:pt>
                <c:pt idx="19">
                  <c:v>247163.66666666666</c:v>
                </c:pt>
                <c:pt idx="20">
                  <c:v>214534.66666666666</c:v>
                </c:pt>
              </c:numCache>
            </c:numRef>
          </c:val>
          <c:extLst>
            <c:ext xmlns:c16="http://schemas.microsoft.com/office/drawing/2014/chart" uri="{C3380CC4-5D6E-409C-BE32-E72D297353CC}">
              <c16:uniqueId val="{00000001-890D-494E-81B4-94AC94F4C2BA}"/>
            </c:ext>
          </c:extLst>
        </c:ser>
        <c:dLbls>
          <c:showLegendKey val="0"/>
          <c:showVal val="0"/>
          <c:showCatName val="0"/>
          <c:showSerName val="0"/>
          <c:showPercent val="0"/>
          <c:showBubbleSize val="0"/>
        </c:dLbls>
        <c:gapWidth val="150"/>
        <c:axId val="244942032"/>
        <c:axId val="244940352"/>
      </c:barChart>
      <c:catAx>
        <c:axId val="244942032"/>
        <c:scaling>
          <c:orientation val="minMax"/>
        </c:scaling>
        <c:delete val="0"/>
        <c:axPos val="b"/>
        <c:numFmt formatCode="General" sourceLinked="0"/>
        <c:majorTickMark val="out"/>
        <c:minorTickMark val="none"/>
        <c:tickLblPos val="nextTo"/>
        <c:txPr>
          <a:bodyPr/>
          <a:lstStyle/>
          <a:p>
            <a:pPr>
              <a:defRPr sz="700" baseline="0"/>
            </a:pPr>
            <a:endParaRPr lang="it-IT"/>
          </a:p>
        </c:txPr>
        <c:crossAx val="244940352"/>
        <c:crosses val="autoZero"/>
        <c:auto val="1"/>
        <c:lblAlgn val="ctr"/>
        <c:lblOffset val="100"/>
        <c:noMultiLvlLbl val="0"/>
      </c:catAx>
      <c:valAx>
        <c:axId val="244940352"/>
        <c:scaling>
          <c:orientation val="minMax"/>
          <c:max val="500000"/>
        </c:scaling>
        <c:delete val="0"/>
        <c:axPos val="l"/>
        <c:majorGridlines>
          <c:spPr>
            <a:ln>
              <a:noFill/>
            </a:ln>
          </c:spPr>
        </c:majorGridlines>
        <c:numFmt formatCode="#,##0" sourceLinked="0"/>
        <c:majorTickMark val="out"/>
        <c:minorTickMark val="none"/>
        <c:tickLblPos val="nextTo"/>
        <c:txPr>
          <a:bodyPr/>
          <a:lstStyle/>
          <a:p>
            <a:pPr>
              <a:defRPr sz="700" baseline="0"/>
            </a:pPr>
            <a:endParaRPr lang="it-IT"/>
          </a:p>
        </c:txPr>
        <c:crossAx val="244942032"/>
        <c:crosses val="autoZero"/>
        <c:crossBetween val="between"/>
      </c:valAx>
    </c:plotArea>
    <c:legend>
      <c:legendPos val="r"/>
      <c:layout>
        <c:manualLayout>
          <c:xMode val="edge"/>
          <c:yMode val="edge"/>
          <c:x val="0.11256853081018647"/>
          <c:y val="4.8007071494202084E-3"/>
          <c:w val="0.86069546960708776"/>
          <c:h val="8.8731434420032798E-2"/>
        </c:manualLayout>
      </c:layout>
      <c:overlay val="0"/>
      <c:txPr>
        <a:bodyPr/>
        <a:lstStyle/>
        <a:p>
          <a:pPr>
            <a:defRPr sz="700"/>
          </a:pPr>
          <a:endParaRPr lang="it-IT"/>
        </a:p>
      </c:txPr>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81063085641608E-2"/>
          <c:y val="7.5129610289026857E-2"/>
          <c:w val="0.90357984755011211"/>
          <c:h val="0.75062252836875276"/>
        </c:manualLayout>
      </c:layout>
      <c:lineChart>
        <c:grouping val="standard"/>
        <c:varyColors val="0"/>
        <c:ser>
          <c:idx val="0"/>
          <c:order val="0"/>
          <c:tx>
            <c:strRef>
              <c:f>'Figura 5 e 6 INPS '!$I$7</c:f>
              <c:strCache>
                <c:ptCount val="1"/>
                <c:pt idx="0">
                  <c:v>Lavoratori in somministrazione</c:v>
                </c:pt>
              </c:strCache>
            </c:strRef>
          </c:tx>
          <c:spPr>
            <a:ln>
              <a:solidFill>
                <a:schemeClr val="accent1">
                  <a:lumMod val="75000"/>
                </a:schemeClr>
              </a:solidFill>
            </a:ln>
          </c:spPr>
          <c:marker>
            <c:symbol val="none"/>
          </c:marker>
          <c:cat>
            <c:multiLvlStrRef>
              <c:f>'Figura 5 e 6 INPS '!$A$28:$B$48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5 e 6 INPS '!$I$28:$I$48</c:f>
              <c:numCache>
                <c:formatCode>#,##0.0_ ;\-#,##0.0\ </c:formatCode>
                <c:ptCount val="21"/>
                <c:pt idx="0">
                  <c:v>22.491354442441384</c:v>
                </c:pt>
                <c:pt idx="1">
                  <c:v>24.432027325790084</c:v>
                </c:pt>
                <c:pt idx="2">
                  <c:v>23.816400162612641</c:v>
                </c:pt>
                <c:pt idx="3">
                  <c:v>27.242708050633141</c:v>
                </c:pt>
                <c:pt idx="4">
                  <c:v>23.526206740229071</c:v>
                </c:pt>
                <c:pt idx="5">
                  <c:v>13.895217656526745</c:v>
                </c:pt>
                <c:pt idx="6">
                  <c:v>7.3039827624536091</c:v>
                </c:pt>
                <c:pt idx="7">
                  <c:v>0.77355971082593533</c:v>
                </c:pt>
                <c:pt idx="8">
                  <c:v>-5.0909864685465092</c:v>
                </c:pt>
                <c:pt idx="9">
                  <c:v>-6.0306318834220249</c:v>
                </c:pt>
                <c:pt idx="10">
                  <c:v>-5.1347330558749587</c:v>
                </c:pt>
                <c:pt idx="11">
                  <c:v>-4.1044413515939615</c:v>
                </c:pt>
                <c:pt idx="12">
                  <c:v>-2.3878941473129269</c:v>
                </c:pt>
                <c:pt idx="13">
                  <c:v>-19.396320480279215</c:v>
                </c:pt>
                <c:pt idx="14">
                  <c:v>-9.657260164431797</c:v>
                </c:pt>
                <c:pt idx="15">
                  <c:v>2.8060056800274071</c:v>
                </c:pt>
                <c:pt idx="16">
                  <c:v>7.5997675229571087</c:v>
                </c:pt>
                <c:pt idx="17">
                  <c:v>39.047457785956489</c:v>
                </c:pt>
                <c:pt idx="18">
                  <c:v>30.505731010681043</c:v>
                </c:pt>
                <c:pt idx="19">
                  <c:v>22.697257132832959</c:v>
                </c:pt>
                <c:pt idx="20">
                  <c:v>22.046649341760141</c:v>
                </c:pt>
              </c:numCache>
            </c:numRef>
          </c:val>
          <c:smooth val="0"/>
          <c:extLst>
            <c:ext xmlns:c16="http://schemas.microsoft.com/office/drawing/2014/chart" uri="{C3380CC4-5D6E-409C-BE32-E72D297353CC}">
              <c16:uniqueId val="{00000000-EF6D-4DD0-8C59-D4E215A4D481}"/>
            </c:ext>
          </c:extLst>
        </c:ser>
        <c:ser>
          <c:idx val="1"/>
          <c:order val="1"/>
          <c:tx>
            <c:strRef>
              <c:f>'Figura 5 e 6 INPS '!$J$7</c:f>
              <c:strCache>
                <c:ptCount val="1"/>
                <c:pt idx="0">
                  <c:v>Lavoratori a chiamata (intermittente)</c:v>
                </c:pt>
              </c:strCache>
            </c:strRef>
          </c:tx>
          <c:spPr>
            <a:ln>
              <a:solidFill>
                <a:srgbClr val="EE0000"/>
              </a:solidFill>
            </a:ln>
          </c:spPr>
          <c:marker>
            <c:symbol val="none"/>
          </c:marker>
          <c:cat>
            <c:multiLvlStrRef>
              <c:f>'Figura 5 e 6 INPS '!$A$28:$B$48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5 e 6 INPS '!$J$28:$J$48</c:f>
              <c:numCache>
                <c:formatCode>#,##0.0_ ;\-#,##0.0\ </c:formatCode>
                <c:ptCount val="21"/>
                <c:pt idx="0">
                  <c:v>14.320249069043395</c:v>
                </c:pt>
                <c:pt idx="1">
                  <c:v>76.113140579644593</c:v>
                </c:pt>
                <c:pt idx="2">
                  <c:v>79.919924738005122</c:v>
                </c:pt>
                <c:pt idx="3">
                  <c:v>71.376216845189248</c:v>
                </c:pt>
                <c:pt idx="4">
                  <c:v>67.221575496080504</c:v>
                </c:pt>
                <c:pt idx="5">
                  <c:v>15.970588724066086</c:v>
                </c:pt>
                <c:pt idx="6">
                  <c:v>8.8993871297242073</c:v>
                </c:pt>
                <c:pt idx="7">
                  <c:v>8.4450432618642388</c:v>
                </c:pt>
                <c:pt idx="8">
                  <c:v>8.7853362179768641</c:v>
                </c:pt>
                <c:pt idx="9">
                  <c:v>7.3160977338217634</c:v>
                </c:pt>
                <c:pt idx="10">
                  <c:v>10.084082876907358</c:v>
                </c:pt>
                <c:pt idx="11">
                  <c:v>10.858078013698739</c:v>
                </c:pt>
                <c:pt idx="12">
                  <c:v>-7.6505001996101729</c:v>
                </c:pt>
                <c:pt idx="13">
                  <c:v>-58.351754133603293</c:v>
                </c:pt>
                <c:pt idx="14">
                  <c:v>-16.224029456739217</c:v>
                </c:pt>
                <c:pt idx="15">
                  <c:v>-41.457701689915353</c:v>
                </c:pt>
                <c:pt idx="16">
                  <c:v>-44.100870466288306</c:v>
                </c:pt>
                <c:pt idx="17">
                  <c:v>65.315639600462845</c:v>
                </c:pt>
                <c:pt idx="18">
                  <c:v>11.945799015022866</c:v>
                </c:pt>
                <c:pt idx="19">
                  <c:v>59.674015564906178</c:v>
                </c:pt>
                <c:pt idx="20">
                  <c:v>82.98812404220412</c:v>
                </c:pt>
              </c:numCache>
            </c:numRef>
          </c:val>
          <c:smooth val="0"/>
          <c:extLst>
            <c:ext xmlns:c16="http://schemas.microsoft.com/office/drawing/2014/chart" uri="{C3380CC4-5D6E-409C-BE32-E72D297353CC}">
              <c16:uniqueId val="{00000001-EF6D-4DD0-8C59-D4E215A4D481}"/>
            </c:ext>
          </c:extLst>
        </c:ser>
        <c:dLbls>
          <c:showLegendKey val="0"/>
          <c:showVal val="0"/>
          <c:showCatName val="0"/>
          <c:showSerName val="0"/>
          <c:showPercent val="0"/>
          <c:showBubbleSize val="0"/>
        </c:dLbls>
        <c:smooth val="0"/>
        <c:axId val="244947632"/>
        <c:axId val="244948192"/>
      </c:lineChart>
      <c:catAx>
        <c:axId val="244947632"/>
        <c:scaling>
          <c:orientation val="minMax"/>
        </c:scaling>
        <c:delete val="0"/>
        <c:axPos val="b"/>
        <c:numFmt formatCode="General" sourceLinked="0"/>
        <c:majorTickMark val="out"/>
        <c:minorTickMark val="none"/>
        <c:tickLblPos val="low"/>
        <c:crossAx val="244948192"/>
        <c:crosses val="autoZero"/>
        <c:auto val="1"/>
        <c:lblAlgn val="ctr"/>
        <c:lblOffset val="100"/>
        <c:noMultiLvlLbl val="0"/>
      </c:catAx>
      <c:valAx>
        <c:axId val="244948192"/>
        <c:scaling>
          <c:orientation val="minMax"/>
          <c:max val="100"/>
          <c:min val="-80"/>
        </c:scaling>
        <c:delete val="0"/>
        <c:axPos val="l"/>
        <c:majorGridlines>
          <c:spPr>
            <a:ln>
              <a:noFill/>
            </a:ln>
          </c:spPr>
        </c:majorGridlines>
        <c:numFmt formatCode="#,##0_ ;\-#,##0\ " sourceLinked="0"/>
        <c:majorTickMark val="out"/>
        <c:minorTickMark val="none"/>
        <c:tickLblPos val="low"/>
        <c:txPr>
          <a:bodyPr/>
          <a:lstStyle/>
          <a:p>
            <a:pPr>
              <a:defRPr sz="700"/>
            </a:pPr>
            <a:endParaRPr lang="it-IT"/>
          </a:p>
        </c:txPr>
        <c:crossAx val="244947632"/>
        <c:crosses val="autoZero"/>
        <c:crossBetween val="between"/>
        <c:majorUnit val="20"/>
      </c:valAx>
    </c:plotArea>
    <c:legend>
      <c:legendPos val="r"/>
      <c:layout>
        <c:manualLayout>
          <c:xMode val="edge"/>
          <c:yMode val="edge"/>
          <c:x val="5.8937601743881393E-2"/>
          <c:y val="5.2665547954046724E-3"/>
          <c:w val="0.91376379299029165"/>
          <c:h val="0.11624868477343415"/>
        </c:manualLayout>
      </c:layout>
      <c:overlay val="0"/>
      <c:txPr>
        <a:bodyPr/>
        <a:lstStyle/>
        <a:p>
          <a:pPr>
            <a:defRPr sz="700"/>
          </a:pPr>
          <a:endParaRPr lang="it-IT"/>
        </a:p>
      </c:txPr>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87973451219069E-2"/>
          <c:y val="6.8857589984350542E-2"/>
          <c:w val="0.88828726891253684"/>
          <c:h val="0.67052505760723569"/>
        </c:manualLayout>
      </c:layout>
      <c:lineChart>
        <c:grouping val="standard"/>
        <c:varyColors val="0"/>
        <c:ser>
          <c:idx val="0"/>
          <c:order val="0"/>
          <c:tx>
            <c:strRef>
              <c:f>'Figura 4'!$F$1</c:f>
              <c:strCache>
                <c:ptCount val="1"/>
                <c:pt idx="0">
                  <c:v>Attivazioni giornaliere cumulate (AGC)</c:v>
                </c:pt>
              </c:strCache>
            </c:strRef>
          </c:tx>
          <c:spPr>
            <a:ln>
              <a:solidFill>
                <a:schemeClr val="bg1">
                  <a:lumMod val="65000"/>
                </a:schemeClr>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4'!$F$2:$F$460</c:f>
              <c:numCache>
                <c:formatCode>General</c:formatCode>
                <c:ptCount val="459"/>
                <c:pt idx="0">
                  <c:v>47041505</c:v>
                </c:pt>
                <c:pt idx="1">
                  <c:v>47074787</c:v>
                </c:pt>
                <c:pt idx="2">
                  <c:v>47101532</c:v>
                </c:pt>
                <c:pt idx="3">
                  <c:v>47123181</c:v>
                </c:pt>
                <c:pt idx="4">
                  <c:v>47127248</c:v>
                </c:pt>
                <c:pt idx="5">
                  <c:v>47162281</c:v>
                </c:pt>
                <c:pt idx="6">
                  <c:v>47190160</c:v>
                </c:pt>
                <c:pt idx="7">
                  <c:v>47215783</c:v>
                </c:pt>
                <c:pt idx="8">
                  <c:v>47238274</c:v>
                </c:pt>
                <c:pt idx="9">
                  <c:v>47259123</c:v>
                </c:pt>
                <c:pt idx="10">
                  <c:v>47276020</c:v>
                </c:pt>
                <c:pt idx="11">
                  <c:v>47279273</c:v>
                </c:pt>
                <c:pt idx="12">
                  <c:v>47309592</c:v>
                </c:pt>
                <c:pt idx="13">
                  <c:v>47332908</c:v>
                </c:pt>
                <c:pt idx="14">
                  <c:v>47357581</c:v>
                </c:pt>
                <c:pt idx="15">
                  <c:v>47382253</c:v>
                </c:pt>
                <c:pt idx="16">
                  <c:v>47400609</c:v>
                </c:pt>
                <c:pt idx="17">
                  <c:v>47417387</c:v>
                </c:pt>
                <c:pt idx="18">
                  <c:v>47420528</c:v>
                </c:pt>
                <c:pt idx="19">
                  <c:v>47450649</c:v>
                </c:pt>
                <c:pt idx="20">
                  <c:v>47473471</c:v>
                </c:pt>
                <c:pt idx="21">
                  <c:v>47495122</c:v>
                </c:pt>
                <c:pt idx="22">
                  <c:v>47512960</c:v>
                </c:pt>
                <c:pt idx="23">
                  <c:v>47529584</c:v>
                </c:pt>
                <c:pt idx="24">
                  <c:v>47543293</c:v>
                </c:pt>
                <c:pt idx="25">
                  <c:v>47546528</c:v>
                </c:pt>
                <c:pt idx="26">
                  <c:v>47566898</c:v>
                </c:pt>
                <c:pt idx="27">
                  <c:v>47584334</c:v>
                </c:pt>
                <c:pt idx="28">
                  <c:v>47598476</c:v>
                </c:pt>
                <c:pt idx="29">
                  <c:v>47611052</c:v>
                </c:pt>
                <c:pt idx="30">
                  <c:v>47619967</c:v>
                </c:pt>
                <c:pt idx="31">
                  <c:v>47696141</c:v>
                </c:pt>
                <c:pt idx="32">
                  <c:v>47699992</c:v>
                </c:pt>
                <c:pt idx="33">
                  <c:v>47740726</c:v>
                </c:pt>
                <c:pt idx="34">
                  <c:v>47766165</c:v>
                </c:pt>
                <c:pt idx="35">
                  <c:v>47787850</c:v>
                </c:pt>
                <c:pt idx="36">
                  <c:v>47806953</c:v>
                </c:pt>
                <c:pt idx="37">
                  <c:v>47825252</c:v>
                </c:pt>
                <c:pt idx="38">
                  <c:v>47840453</c:v>
                </c:pt>
                <c:pt idx="39">
                  <c:v>47843575</c:v>
                </c:pt>
                <c:pt idx="40">
                  <c:v>47865683</c:v>
                </c:pt>
                <c:pt idx="41">
                  <c:v>47879281</c:v>
                </c:pt>
                <c:pt idx="42">
                  <c:v>47890201</c:v>
                </c:pt>
                <c:pt idx="43">
                  <c:v>47899593</c:v>
                </c:pt>
                <c:pt idx="44">
                  <c:v>47908099</c:v>
                </c:pt>
                <c:pt idx="45">
                  <c:v>47912207</c:v>
                </c:pt>
                <c:pt idx="46">
                  <c:v>47915231</c:v>
                </c:pt>
                <c:pt idx="47">
                  <c:v>47933607</c:v>
                </c:pt>
                <c:pt idx="48">
                  <c:v>47945329</c:v>
                </c:pt>
                <c:pt idx="49">
                  <c:v>47954808</c:v>
                </c:pt>
                <c:pt idx="50">
                  <c:v>47964543</c:v>
                </c:pt>
                <c:pt idx="51">
                  <c:v>47972215</c:v>
                </c:pt>
                <c:pt idx="52">
                  <c:v>47978805</c:v>
                </c:pt>
                <c:pt idx="53">
                  <c:v>47981249</c:v>
                </c:pt>
                <c:pt idx="54">
                  <c:v>48007473</c:v>
                </c:pt>
                <c:pt idx="55">
                  <c:v>48024887</c:v>
                </c:pt>
                <c:pt idx="56">
                  <c:v>48040462</c:v>
                </c:pt>
                <c:pt idx="57">
                  <c:v>48054209</c:v>
                </c:pt>
                <c:pt idx="58">
                  <c:v>48066619</c:v>
                </c:pt>
                <c:pt idx="59">
                  <c:v>48075732</c:v>
                </c:pt>
                <c:pt idx="60">
                  <c:v>48078479</c:v>
                </c:pt>
                <c:pt idx="61">
                  <c:v>48093681</c:v>
                </c:pt>
                <c:pt idx="62">
                  <c:v>48308277</c:v>
                </c:pt>
                <c:pt idx="63">
                  <c:v>48349011</c:v>
                </c:pt>
                <c:pt idx="64">
                  <c:v>48383800</c:v>
                </c:pt>
                <c:pt idx="65">
                  <c:v>48413317</c:v>
                </c:pt>
                <c:pt idx="66">
                  <c:v>48432915</c:v>
                </c:pt>
                <c:pt idx="67">
                  <c:v>48436722</c:v>
                </c:pt>
                <c:pt idx="68">
                  <c:v>48487485</c:v>
                </c:pt>
                <c:pt idx="69">
                  <c:v>48528689</c:v>
                </c:pt>
                <c:pt idx="70">
                  <c:v>48561396</c:v>
                </c:pt>
                <c:pt idx="71">
                  <c:v>48592384</c:v>
                </c:pt>
                <c:pt idx="72">
                  <c:v>48618981</c:v>
                </c:pt>
                <c:pt idx="73">
                  <c:v>48637167</c:v>
                </c:pt>
                <c:pt idx="74">
                  <c:v>48640936</c:v>
                </c:pt>
                <c:pt idx="75">
                  <c:v>48704979</c:v>
                </c:pt>
                <c:pt idx="76">
                  <c:v>48754911</c:v>
                </c:pt>
                <c:pt idx="77">
                  <c:v>48797792</c:v>
                </c:pt>
                <c:pt idx="78">
                  <c:v>48831423</c:v>
                </c:pt>
                <c:pt idx="79">
                  <c:v>48861523</c:v>
                </c:pt>
                <c:pt idx="80">
                  <c:v>48879651</c:v>
                </c:pt>
                <c:pt idx="81">
                  <c:v>48883801</c:v>
                </c:pt>
                <c:pt idx="82">
                  <c:v>48940524</c:v>
                </c:pt>
                <c:pt idx="83">
                  <c:v>48975112</c:v>
                </c:pt>
                <c:pt idx="84">
                  <c:v>49006107</c:v>
                </c:pt>
                <c:pt idx="85">
                  <c:v>49032705</c:v>
                </c:pt>
                <c:pt idx="86">
                  <c:v>49054475</c:v>
                </c:pt>
                <c:pt idx="87">
                  <c:v>49069260</c:v>
                </c:pt>
                <c:pt idx="88">
                  <c:v>49072744</c:v>
                </c:pt>
                <c:pt idx="89">
                  <c:v>49107480</c:v>
                </c:pt>
                <c:pt idx="90">
                  <c:v>49129395</c:v>
                </c:pt>
                <c:pt idx="91">
                  <c:v>49144993</c:v>
                </c:pt>
                <c:pt idx="92">
                  <c:v>49286839</c:v>
                </c:pt>
                <c:pt idx="93">
                  <c:v>49317513</c:v>
                </c:pt>
                <c:pt idx="94">
                  <c:v>49334870</c:v>
                </c:pt>
                <c:pt idx="95">
                  <c:v>49338327</c:v>
                </c:pt>
                <c:pt idx="96">
                  <c:v>49386484</c:v>
                </c:pt>
                <c:pt idx="97">
                  <c:v>49419454</c:v>
                </c:pt>
                <c:pt idx="98">
                  <c:v>49449084</c:v>
                </c:pt>
                <c:pt idx="99">
                  <c:v>49476657</c:v>
                </c:pt>
                <c:pt idx="100">
                  <c:v>49499305</c:v>
                </c:pt>
                <c:pt idx="101">
                  <c:v>49513646</c:v>
                </c:pt>
                <c:pt idx="102">
                  <c:v>49516938</c:v>
                </c:pt>
                <c:pt idx="103">
                  <c:v>49557071</c:v>
                </c:pt>
                <c:pt idx="104">
                  <c:v>49585594</c:v>
                </c:pt>
                <c:pt idx="105">
                  <c:v>49610828</c:v>
                </c:pt>
                <c:pt idx="106">
                  <c:v>49636438</c:v>
                </c:pt>
                <c:pt idx="107">
                  <c:v>49660019</c:v>
                </c:pt>
                <c:pt idx="108">
                  <c:v>49674555</c:v>
                </c:pt>
                <c:pt idx="109">
                  <c:v>49678090</c:v>
                </c:pt>
                <c:pt idx="110">
                  <c:v>49719144</c:v>
                </c:pt>
                <c:pt idx="111">
                  <c:v>49747227</c:v>
                </c:pt>
                <c:pt idx="112">
                  <c:v>49772213</c:v>
                </c:pt>
                <c:pt idx="113">
                  <c:v>49793924</c:v>
                </c:pt>
                <c:pt idx="114">
                  <c:v>49812634</c:v>
                </c:pt>
                <c:pt idx="115">
                  <c:v>49825631</c:v>
                </c:pt>
                <c:pt idx="116">
                  <c:v>49829093</c:v>
                </c:pt>
                <c:pt idx="117">
                  <c:v>49858887</c:v>
                </c:pt>
                <c:pt idx="118">
                  <c:v>49881255</c:v>
                </c:pt>
                <c:pt idx="119">
                  <c:v>49899189</c:v>
                </c:pt>
                <c:pt idx="120">
                  <c:v>49914632</c:v>
                </c:pt>
                <c:pt idx="121">
                  <c:v>49927142</c:v>
                </c:pt>
                <c:pt idx="122">
                  <c:v>49936347</c:v>
                </c:pt>
                <c:pt idx="123">
                  <c:v>49981277</c:v>
                </c:pt>
                <c:pt idx="124">
                  <c:v>50056969</c:v>
                </c:pt>
                <c:pt idx="125">
                  <c:v>50093837</c:v>
                </c:pt>
                <c:pt idx="126">
                  <c:v>50124519</c:v>
                </c:pt>
                <c:pt idx="127">
                  <c:v>50150457</c:v>
                </c:pt>
                <c:pt idx="128">
                  <c:v>50172021</c:v>
                </c:pt>
                <c:pt idx="129">
                  <c:v>50185313</c:v>
                </c:pt>
                <c:pt idx="130">
                  <c:v>50188480</c:v>
                </c:pt>
                <c:pt idx="131">
                  <c:v>50224605</c:v>
                </c:pt>
                <c:pt idx="132">
                  <c:v>50252111</c:v>
                </c:pt>
                <c:pt idx="133">
                  <c:v>50277051</c:v>
                </c:pt>
                <c:pt idx="134">
                  <c:v>50297829</c:v>
                </c:pt>
                <c:pt idx="135">
                  <c:v>50315658</c:v>
                </c:pt>
                <c:pt idx="136">
                  <c:v>50327643</c:v>
                </c:pt>
                <c:pt idx="137">
                  <c:v>50331133</c:v>
                </c:pt>
                <c:pt idx="138">
                  <c:v>50369503</c:v>
                </c:pt>
                <c:pt idx="139">
                  <c:v>50395103</c:v>
                </c:pt>
                <c:pt idx="140">
                  <c:v>50418342</c:v>
                </c:pt>
                <c:pt idx="141">
                  <c:v>50438930</c:v>
                </c:pt>
                <c:pt idx="142">
                  <c:v>50457320</c:v>
                </c:pt>
                <c:pt idx="143">
                  <c:v>50469521</c:v>
                </c:pt>
                <c:pt idx="144">
                  <c:v>50472359</c:v>
                </c:pt>
                <c:pt idx="145">
                  <c:v>50504575</c:v>
                </c:pt>
                <c:pt idx="146">
                  <c:v>50527584</c:v>
                </c:pt>
                <c:pt idx="147">
                  <c:v>50549363</c:v>
                </c:pt>
                <c:pt idx="148">
                  <c:v>50571803</c:v>
                </c:pt>
                <c:pt idx="149">
                  <c:v>50592736</c:v>
                </c:pt>
                <c:pt idx="150">
                  <c:v>50604447</c:v>
                </c:pt>
                <c:pt idx="151">
                  <c:v>50607438</c:v>
                </c:pt>
                <c:pt idx="152">
                  <c:v>50626708</c:v>
                </c:pt>
                <c:pt idx="153">
                  <c:v>50755257</c:v>
                </c:pt>
                <c:pt idx="154">
                  <c:v>50787018</c:v>
                </c:pt>
                <c:pt idx="155">
                  <c:v>50815117</c:v>
                </c:pt>
                <c:pt idx="156">
                  <c:v>50840290</c:v>
                </c:pt>
                <c:pt idx="157">
                  <c:v>50859300</c:v>
                </c:pt>
                <c:pt idx="158">
                  <c:v>50862872</c:v>
                </c:pt>
                <c:pt idx="159">
                  <c:v>50880020</c:v>
                </c:pt>
                <c:pt idx="160">
                  <c:v>50886202</c:v>
                </c:pt>
                <c:pt idx="161">
                  <c:v>50913795</c:v>
                </c:pt>
                <c:pt idx="162">
                  <c:v>50939521</c:v>
                </c:pt>
                <c:pt idx="163">
                  <c:v>50961019</c:v>
                </c:pt>
                <c:pt idx="164">
                  <c:v>50974887</c:v>
                </c:pt>
                <c:pt idx="165">
                  <c:v>50977956</c:v>
                </c:pt>
                <c:pt idx="166">
                  <c:v>51010927</c:v>
                </c:pt>
                <c:pt idx="167">
                  <c:v>51036895</c:v>
                </c:pt>
                <c:pt idx="168">
                  <c:v>51065013</c:v>
                </c:pt>
                <c:pt idx="169">
                  <c:v>51088343</c:v>
                </c:pt>
                <c:pt idx="170">
                  <c:v>51111353</c:v>
                </c:pt>
                <c:pt idx="171">
                  <c:v>51127555</c:v>
                </c:pt>
                <c:pt idx="172">
                  <c:v>51131994</c:v>
                </c:pt>
                <c:pt idx="173">
                  <c:v>51169178</c:v>
                </c:pt>
                <c:pt idx="174">
                  <c:v>51194152</c:v>
                </c:pt>
                <c:pt idx="175">
                  <c:v>51216880</c:v>
                </c:pt>
                <c:pt idx="176">
                  <c:v>51231647</c:v>
                </c:pt>
                <c:pt idx="177">
                  <c:v>51235710</c:v>
                </c:pt>
                <c:pt idx="178">
                  <c:v>51240322</c:v>
                </c:pt>
                <c:pt idx="179">
                  <c:v>51244121</c:v>
                </c:pt>
                <c:pt idx="180">
                  <c:v>51284949</c:v>
                </c:pt>
                <c:pt idx="181">
                  <c:v>51314969</c:v>
                </c:pt>
                <c:pt idx="182">
                  <c:v>51356343</c:v>
                </c:pt>
                <c:pt idx="183">
                  <c:v>51398140</c:v>
                </c:pt>
                <c:pt idx="184">
                  <c:v>51497083</c:v>
                </c:pt>
                <c:pt idx="185">
                  <c:v>51567438</c:v>
                </c:pt>
                <c:pt idx="186">
                  <c:v>51570240</c:v>
                </c:pt>
                <c:pt idx="187">
                  <c:v>51619426</c:v>
                </c:pt>
                <c:pt idx="188">
                  <c:v>51649524</c:v>
                </c:pt>
                <c:pt idx="189">
                  <c:v>51658386</c:v>
                </c:pt>
                <c:pt idx="190">
                  <c:v>51719087</c:v>
                </c:pt>
                <c:pt idx="191">
                  <c:v>51747893</c:v>
                </c:pt>
                <c:pt idx="192">
                  <c:v>51763347</c:v>
                </c:pt>
                <c:pt idx="193">
                  <c:v>51766278</c:v>
                </c:pt>
                <c:pt idx="194">
                  <c:v>51827592</c:v>
                </c:pt>
                <c:pt idx="195">
                  <c:v>51863741</c:v>
                </c:pt>
                <c:pt idx="196">
                  <c:v>51892164</c:v>
                </c:pt>
                <c:pt idx="197">
                  <c:v>51916995</c:v>
                </c:pt>
                <c:pt idx="198">
                  <c:v>51938537</c:v>
                </c:pt>
                <c:pt idx="199">
                  <c:v>51952009</c:v>
                </c:pt>
                <c:pt idx="200">
                  <c:v>51954468</c:v>
                </c:pt>
                <c:pt idx="201">
                  <c:v>51994355</c:v>
                </c:pt>
                <c:pt idx="202">
                  <c:v>52018508</c:v>
                </c:pt>
                <c:pt idx="203">
                  <c:v>52040131</c:v>
                </c:pt>
                <c:pt idx="204">
                  <c:v>52060271</c:v>
                </c:pt>
                <c:pt idx="205">
                  <c:v>52076613</c:v>
                </c:pt>
                <c:pt idx="206">
                  <c:v>52086220</c:v>
                </c:pt>
                <c:pt idx="207">
                  <c:v>52088576</c:v>
                </c:pt>
                <c:pt idx="208">
                  <c:v>52115708</c:v>
                </c:pt>
                <c:pt idx="209">
                  <c:v>52135371</c:v>
                </c:pt>
                <c:pt idx="210">
                  <c:v>52151362</c:v>
                </c:pt>
                <c:pt idx="211">
                  <c:v>52165645</c:v>
                </c:pt>
                <c:pt idx="212">
                  <c:v>52177134</c:v>
                </c:pt>
                <c:pt idx="213">
                  <c:v>52184061</c:v>
                </c:pt>
                <c:pt idx="214">
                  <c:v>52186363</c:v>
                </c:pt>
                <c:pt idx="215">
                  <c:v>52288412</c:v>
                </c:pt>
                <c:pt idx="216">
                  <c:v>52314724</c:v>
                </c:pt>
                <c:pt idx="217">
                  <c:v>52342597</c:v>
                </c:pt>
                <c:pt idx="218">
                  <c:v>52363170</c:v>
                </c:pt>
                <c:pt idx="219">
                  <c:v>52379975</c:v>
                </c:pt>
                <c:pt idx="220">
                  <c:v>52391805</c:v>
                </c:pt>
                <c:pt idx="221">
                  <c:v>52394882</c:v>
                </c:pt>
                <c:pt idx="222">
                  <c:v>52423440</c:v>
                </c:pt>
                <c:pt idx="223">
                  <c:v>52444073</c:v>
                </c:pt>
                <c:pt idx="224">
                  <c:v>52463741</c:v>
                </c:pt>
                <c:pt idx="225">
                  <c:v>52482478</c:v>
                </c:pt>
                <c:pt idx="226">
                  <c:v>52497767</c:v>
                </c:pt>
                <c:pt idx="227">
                  <c:v>52507683</c:v>
                </c:pt>
                <c:pt idx="228">
                  <c:v>52510950</c:v>
                </c:pt>
                <c:pt idx="229">
                  <c:v>52541980</c:v>
                </c:pt>
                <c:pt idx="230">
                  <c:v>52564791</c:v>
                </c:pt>
                <c:pt idx="231">
                  <c:v>52582783</c:v>
                </c:pt>
                <c:pt idx="232">
                  <c:v>52600225</c:v>
                </c:pt>
                <c:pt idx="233">
                  <c:v>52613737</c:v>
                </c:pt>
                <c:pt idx="234">
                  <c:v>52623289</c:v>
                </c:pt>
                <c:pt idx="235">
                  <c:v>52626140</c:v>
                </c:pt>
                <c:pt idx="236">
                  <c:v>52652499</c:v>
                </c:pt>
                <c:pt idx="237">
                  <c:v>52671210</c:v>
                </c:pt>
                <c:pt idx="238">
                  <c:v>52686805</c:v>
                </c:pt>
                <c:pt idx="239">
                  <c:v>52701069</c:v>
                </c:pt>
                <c:pt idx="240">
                  <c:v>52712714</c:v>
                </c:pt>
                <c:pt idx="241">
                  <c:v>52720409</c:v>
                </c:pt>
                <c:pt idx="242">
                  <c:v>52722874</c:v>
                </c:pt>
                <c:pt idx="243">
                  <c:v>52736923</c:v>
                </c:pt>
                <c:pt idx="244">
                  <c:v>52840651</c:v>
                </c:pt>
                <c:pt idx="245">
                  <c:v>52867346</c:v>
                </c:pt>
                <c:pt idx="246">
                  <c:v>52889409</c:v>
                </c:pt>
                <c:pt idx="247">
                  <c:v>52907114</c:v>
                </c:pt>
                <c:pt idx="248">
                  <c:v>52918437</c:v>
                </c:pt>
                <c:pt idx="249">
                  <c:v>52921405</c:v>
                </c:pt>
                <c:pt idx="250">
                  <c:v>52952460</c:v>
                </c:pt>
                <c:pt idx="251">
                  <c:v>52975698</c:v>
                </c:pt>
                <c:pt idx="252">
                  <c:v>52995694</c:v>
                </c:pt>
                <c:pt idx="253">
                  <c:v>53014879</c:v>
                </c:pt>
                <c:pt idx="254">
                  <c:v>53031542</c:v>
                </c:pt>
                <c:pt idx="255">
                  <c:v>53042606</c:v>
                </c:pt>
                <c:pt idx="256">
                  <c:v>53045654</c:v>
                </c:pt>
                <c:pt idx="257">
                  <c:v>53078436</c:v>
                </c:pt>
                <c:pt idx="258">
                  <c:v>53102547</c:v>
                </c:pt>
                <c:pt idx="259">
                  <c:v>53125066</c:v>
                </c:pt>
                <c:pt idx="260">
                  <c:v>53144329</c:v>
                </c:pt>
                <c:pt idx="261">
                  <c:v>53162558</c:v>
                </c:pt>
                <c:pt idx="262">
                  <c:v>53175896</c:v>
                </c:pt>
                <c:pt idx="263">
                  <c:v>53179708</c:v>
                </c:pt>
                <c:pt idx="264">
                  <c:v>53209398</c:v>
                </c:pt>
                <c:pt idx="265">
                  <c:v>53229505</c:v>
                </c:pt>
                <c:pt idx="266">
                  <c:v>53246651</c:v>
                </c:pt>
                <c:pt idx="267">
                  <c:v>53263678</c:v>
                </c:pt>
                <c:pt idx="268">
                  <c:v>53278239</c:v>
                </c:pt>
                <c:pt idx="269">
                  <c:v>53288738</c:v>
                </c:pt>
                <c:pt idx="270">
                  <c:v>53293402</c:v>
                </c:pt>
                <c:pt idx="271">
                  <c:v>53296382</c:v>
                </c:pt>
                <c:pt idx="272">
                  <c:v>53308871</c:v>
                </c:pt>
                <c:pt idx="273">
                  <c:v>53327818</c:v>
                </c:pt>
                <c:pt idx="274">
                  <c:v>53340707</c:v>
                </c:pt>
                <c:pt idx="275">
                  <c:v>53458072</c:v>
                </c:pt>
                <c:pt idx="276">
                  <c:v>53476925</c:v>
                </c:pt>
                <c:pt idx="277">
                  <c:v>53480304</c:v>
                </c:pt>
                <c:pt idx="278">
                  <c:v>53527872</c:v>
                </c:pt>
                <c:pt idx="279">
                  <c:v>53559349</c:v>
                </c:pt>
                <c:pt idx="280">
                  <c:v>53584852</c:v>
                </c:pt>
                <c:pt idx="281">
                  <c:v>53607620</c:v>
                </c:pt>
                <c:pt idx="282">
                  <c:v>53626869</c:v>
                </c:pt>
                <c:pt idx="283">
                  <c:v>53640726</c:v>
                </c:pt>
                <c:pt idx="284">
                  <c:v>53644698</c:v>
                </c:pt>
                <c:pt idx="285">
                  <c:v>53681195</c:v>
                </c:pt>
                <c:pt idx="286">
                  <c:v>53707005</c:v>
                </c:pt>
                <c:pt idx="287">
                  <c:v>53729507</c:v>
                </c:pt>
                <c:pt idx="288">
                  <c:v>53750828</c:v>
                </c:pt>
                <c:pt idx="289">
                  <c:v>53772688</c:v>
                </c:pt>
                <c:pt idx="290">
                  <c:v>53789277</c:v>
                </c:pt>
                <c:pt idx="291">
                  <c:v>53793613</c:v>
                </c:pt>
                <c:pt idx="292">
                  <c:v>53831839</c:v>
                </c:pt>
                <c:pt idx="293">
                  <c:v>53859321</c:v>
                </c:pt>
                <c:pt idx="294">
                  <c:v>53882229</c:v>
                </c:pt>
                <c:pt idx="295">
                  <c:v>53905863</c:v>
                </c:pt>
                <c:pt idx="296">
                  <c:v>53926760</c:v>
                </c:pt>
                <c:pt idx="297">
                  <c:v>53943731</c:v>
                </c:pt>
                <c:pt idx="298">
                  <c:v>53948031</c:v>
                </c:pt>
                <c:pt idx="299">
                  <c:v>53952946</c:v>
                </c:pt>
                <c:pt idx="300">
                  <c:v>53975994</c:v>
                </c:pt>
                <c:pt idx="301">
                  <c:v>53997192</c:v>
                </c:pt>
                <c:pt idx="302">
                  <c:v>54013426</c:v>
                </c:pt>
                <c:pt idx="303">
                  <c:v>54026932</c:v>
                </c:pt>
                <c:pt idx="304">
                  <c:v>54036577</c:v>
                </c:pt>
                <c:pt idx="305">
                  <c:v>54088856</c:v>
                </c:pt>
                <c:pt idx="306">
                  <c:v>54171858</c:v>
                </c:pt>
                <c:pt idx="307">
                  <c:v>54206408</c:v>
                </c:pt>
                <c:pt idx="308">
                  <c:v>54233459</c:v>
                </c:pt>
                <c:pt idx="309">
                  <c:v>54259035</c:v>
                </c:pt>
                <c:pt idx="310">
                  <c:v>54280969</c:v>
                </c:pt>
                <c:pt idx="311">
                  <c:v>54298058</c:v>
                </c:pt>
                <c:pt idx="312">
                  <c:v>54303050</c:v>
                </c:pt>
                <c:pt idx="313">
                  <c:v>54338484</c:v>
                </c:pt>
                <c:pt idx="314">
                  <c:v>54365742</c:v>
                </c:pt>
                <c:pt idx="315">
                  <c:v>54388643</c:v>
                </c:pt>
                <c:pt idx="316">
                  <c:v>54409281</c:v>
                </c:pt>
                <c:pt idx="317">
                  <c:v>54428451</c:v>
                </c:pt>
                <c:pt idx="318">
                  <c:v>54445019</c:v>
                </c:pt>
                <c:pt idx="319">
                  <c:v>54451159</c:v>
                </c:pt>
                <c:pt idx="320">
                  <c:v>54490325</c:v>
                </c:pt>
                <c:pt idx="321">
                  <c:v>54516138</c:v>
                </c:pt>
                <c:pt idx="322">
                  <c:v>54541057</c:v>
                </c:pt>
                <c:pt idx="323">
                  <c:v>54561341</c:v>
                </c:pt>
                <c:pt idx="324">
                  <c:v>54580568</c:v>
                </c:pt>
                <c:pt idx="325">
                  <c:v>54596054</c:v>
                </c:pt>
                <c:pt idx="326">
                  <c:v>54600730</c:v>
                </c:pt>
                <c:pt idx="327">
                  <c:v>54631174</c:v>
                </c:pt>
                <c:pt idx="328">
                  <c:v>54653877</c:v>
                </c:pt>
                <c:pt idx="329">
                  <c:v>54674378</c:v>
                </c:pt>
                <c:pt idx="330">
                  <c:v>54693629</c:v>
                </c:pt>
                <c:pt idx="331">
                  <c:v>54711288</c:v>
                </c:pt>
                <c:pt idx="332">
                  <c:v>54728552</c:v>
                </c:pt>
                <c:pt idx="333">
                  <c:v>54733620</c:v>
                </c:pt>
                <c:pt idx="334">
                  <c:v>54751407</c:v>
                </c:pt>
                <c:pt idx="335">
                  <c:v>54764053</c:v>
                </c:pt>
                <c:pt idx="336">
                  <c:v>54905952</c:v>
                </c:pt>
                <c:pt idx="337">
                  <c:v>54928401</c:v>
                </c:pt>
                <c:pt idx="338">
                  <c:v>54949168</c:v>
                </c:pt>
                <c:pt idx="339">
                  <c:v>54967534</c:v>
                </c:pt>
                <c:pt idx="340">
                  <c:v>54972131</c:v>
                </c:pt>
                <c:pt idx="341">
                  <c:v>55017571</c:v>
                </c:pt>
                <c:pt idx="342">
                  <c:v>55050319</c:v>
                </c:pt>
                <c:pt idx="343">
                  <c:v>55077377</c:v>
                </c:pt>
                <c:pt idx="344">
                  <c:v>55103562</c:v>
                </c:pt>
                <c:pt idx="345">
                  <c:v>55131109</c:v>
                </c:pt>
                <c:pt idx="346">
                  <c:v>55154463</c:v>
                </c:pt>
                <c:pt idx="347">
                  <c:v>55159728</c:v>
                </c:pt>
                <c:pt idx="348">
                  <c:v>55197603</c:v>
                </c:pt>
                <c:pt idx="349">
                  <c:v>55224810</c:v>
                </c:pt>
                <c:pt idx="350">
                  <c:v>55258501</c:v>
                </c:pt>
                <c:pt idx="351">
                  <c:v>55288815</c:v>
                </c:pt>
                <c:pt idx="352">
                  <c:v>55312062</c:v>
                </c:pt>
                <c:pt idx="353">
                  <c:v>55333777</c:v>
                </c:pt>
                <c:pt idx="354">
                  <c:v>55338355</c:v>
                </c:pt>
                <c:pt idx="355">
                  <c:v>55374303</c:v>
                </c:pt>
                <c:pt idx="356">
                  <c:v>55400118</c:v>
                </c:pt>
                <c:pt idx="357">
                  <c:v>55422574</c:v>
                </c:pt>
                <c:pt idx="358">
                  <c:v>55443854</c:v>
                </c:pt>
                <c:pt idx="359">
                  <c:v>55462473</c:v>
                </c:pt>
                <c:pt idx="360">
                  <c:v>55479188</c:v>
                </c:pt>
                <c:pt idx="361">
                  <c:v>55483051</c:v>
                </c:pt>
                <c:pt idx="362">
                  <c:v>55506561</c:v>
                </c:pt>
                <c:pt idx="363">
                  <c:v>55525033</c:v>
                </c:pt>
                <c:pt idx="364">
                  <c:v>55539404</c:v>
                </c:pt>
                <c:pt idx="365">
                  <c:v>55550660</c:v>
                </c:pt>
                <c:pt idx="366">
                  <c:v>55719348</c:v>
                </c:pt>
                <c:pt idx="367">
                  <c:v>55744975</c:v>
                </c:pt>
                <c:pt idx="368">
                  <c:v>55749311</c:v>
                </c:pt>
                <c:pt idx="369">
                  <c:v>55792207</c:v>
                </c:pt>
                <c:pt idx="370">
                  <c:v>55824101</c:v>
                </c:pt>
                <c:pt idx="371">
                  <c:v>55850162</c:v>
                </c:pt>
                <c:pt idx="372">
                  <c:v>55873936</c:v>
                </c:pt>
                <c:pt idx="373">
                  <c:v>55896288</c:v>
                </c:pt>
                <c:pt idx="374">
                  <c:v>55914566</c:v>
                </c:pt>
                <c:pt idx="375">
                  <c:v>55918470</c:v>
                </c:pt>
                <c:pt idx="376">
                  <c:v>55949927</c:v>
                </c:pt>
                <c:pt idx="377">
                  <c:v>55976060</c:v>
                </c:pt>
                <c:pt idx="378">
                  <c:v>55999294</c:v>
                </c:pt>
                <c:pt idx="379">
                  <c:v>56020081</c:v>
                </c:pt>
                <c:pt idx="380">
                  <c:v>56041446</c:v>
                </c:pt>
                <c:pt idx="381">
                  <c:v>56059105</c:v>
                </c:pt>
                <c:pt idx="382">
                  <c:v>56062501</c:v>
                </c:pt>
                <c:pt idx="383">
                  <c:v>56095358</c:v>
                </c:pt>
                <c:pt idx="384">
                  <c:v>56118970</c:v>
                </c:pt>
                <c:pt idx="385">
                  <c:v>56141319</c:v>
                </c:pt>
                <c:pt idx="386">
                  <c:v>56161379</c:v>
                </c:pt>
                <c:pt idx="387">
                  <c:v>56178575</c:v>
                </c:pt>
                <c:pt idx="388">
                  <c:v>56192268</c:v>
                </c:pt>
                <c:pt idx="389">
                  <c:v>56195425</c:v>
                </c:pt>
                <c:pt idx="390">
                  <c:v>56217679</c:v>
                </c:pt>
                <c:pt idx="391">
                  <c:v>56235060</c:v>
                </c:pt>
                <c:pt idx="392">
                  <c:v>56250148</c:v>
                </c:pt>
                <c:pt idx="393">
                  <c:v>56263341</c:v>
                </c:pt>
                <c:pt idx="394">
                  <c:v>56275297</c:v>
                </c:pt>
                <c:pt idx="395">
                  <c:v>56285109</c:v>
                </c:pt>
                <c:pt idx="396">
                  <c:v>56287557</c:v>
                </c:pt>
                <c:pt idx="397">
                  <c:v>56375420</c:v>
                </c:pt>
                <c:pt idx="398">
                  <c:v>56403981</c:v>
                </c:pt>
                <c:pt idx="399">
                  <c:v>56426599</c:v>
                </c:pt>
                <c:pt idx="400">
                  <c:v>56447624</c:v>
                </c:pt>
                <c:pt idx="401">
                  <c:v>56466144</c:v>
                </c:pt>
                <c:pt idx="402">
                  <c:v>56481371</c:v>
                </c:pt>
                <c:pt idx="403">
                  <c:v>56484467</c:v>
                </c:pt>
                <c:pt idx="404">
                  <c:v>56507229</c:v>
                </c:pt>
                <c:pt idx="405">
                  <c:v>56523040</c:v>
                </c:pt>
                <c:pt idx="406">
                  <c:v>56538044</c:v>
                </c:pt>
                <c:pt idx="407">
                  <c:v>56550756</c:v>
                </c:pt>
                <c:pt idx="408">
                  <c:v>56561943</c:v>
                </c:pt>
                <c:pt idx="409">
                  <c:v>56570755</c:v>
                </c:pt>
                <c:pt idx="410">
                  <c:v>56573225</c:v>
                </c:pt>
                <c:pt idx="411">
                  <c:v>56576437</c:v>
                </c:pt>
                <c:pt idx="412">
                  <c:v>56591345</c:v>
                </c:pt>
                <c:pt idx="413">
                  <c:v>56599630</c:v>
                </c:pt>
                <c:pt idx="414">
                  <c:v>56608040</c:v>
                </c:pt>
                <c:pt idx="415">
                  <c:v>56614429</c:v>
                </c:pt>
                <c:pt idx="416">
                  <c:v>56620836</c:v>
                </c:pt>
                <c:pt idx="417">
                  <c:v>56623081</c:v>
                </c:pt>
                <c:pt idx="418">
                  <c:v>56646296</c:v>
                </c:pt>
                <c:pt idx="419">
                  <c:v>56660015</c:v>
                </c:pt>
                <c:pt idx="420">
                  <c:v>56671653</c:v>
                </c:pt>
                <c:pt idx="421">
                  <c:v>56682875</c:v>
                </c:pt>
                <c:pt idx="422">
                  <c:v>56692552</c:v>
                </c:pt>
                <c:pt idx="423">
                  <c:v>56700695</c:v>
                </c:pt>
                <c:pt idx="424">
                  <c:v>56703189</c:v>
                </c:pt>
                <c:pt idx="425">
                  <c:v>56726662</c:v>
                </c:pt>
                <c:pt idx="426">
                  <c:v>56742649</c:v>
                </c:pt>
                <c:pt idx="427">
                  <c:v>56752926</c:v>
                </c:pt>
                <c:pt idx="428">
                  <c:v>56941907</c:v>
                </c:pt>
                <c:pt idx="429">
                  <c:v>56968051</c:v>
                </c:pt>
                <c:pt idx="430">
                  <c:v>56984635</c:v>
                </c:pt>
                <c:pt idx="431">
                  <c:v>56988036</c:v>
                </c:pt>
                <c:pt idx="432">
                  <c:v>57040252</c:v>
                </c:pt>
                <c:pt idx="433">
                  <c:v>57074866</c:v>
                </c:pt>
                <c:pt idx="434">
                  <c:v>57102811</c:v>
                </c:pt>
                <c:pt idx="435">
                  <c:v>57127957</c:v>
                </c:pt>
                <c:pt idx="436">
                  <c:v>57149361</c:v>
                </c:pt>
                <c:pt idx="437">
                  <c:v>57164587</c:v>
                </c:pt>
                <c:pt idx="438">
                  <c:v>57168190</c:v>
                </c:pt>
                <c:pt idx="439">
                  <c:v>57230121</c:v>
                </c:pt>
                <c:pt idx="440">
                  <c:v>57264924</c:v>
                </c:pt>
                <c:pt idx="441">
                  <c:v>57299446</c:v>
                </c:pt>
                <c:pt idx="442">
                  <c:v>57341230</c:v>
                </c:pt>
                <c:pt idx="443">
                  <c:v>57372286</c:v>
                </c:pt>
                <c:pt idx="444">
                  <c:v>57389117</c:v>
                </c:pt>
                <c:pt idx="445">
                  <c:v>57392815</c:v>
                </c:pt>
                <c:pt idx="446">
                  <c:v>57447942</c:v>
                </c:pt>
                <c:pt idx="447">
                  <c:v>57483295</c:v>
                </c:pt>
                <c:pt idx="448">
                  <c:v>57514677</c:v>
                </c:pt>
                <c:pt idx="449">
                  <c:v>57543075</c:v>
                </c:pt>
                <c:pt idx="450">
                  <c:v>57567690</c:v>
                </c:pt>
                <c:pt idx="451">
                  <c:v>57584033</c:v>
                </c:pt>
                <c:pt idx="452">
                  <c:v>57588026</c:v>
                </c:pt>
                <c:pt idx="453">
                  <c:v>57629315</c:v>
                </c:pt>
                <c:pt idx="454">
                  <c:v>57658220</c:v>
                </c:pt>
                <c:pt idx="455">
                  <c:v>57682110</c:v>
                </c:pt>
                <c:pt idx="456">
                  <c:v>57703161</c:v>
                </c:pt>
                <c:pt idx="457">
                  <c:v>57719448</c:v>
                </c:pt>
              </c:numCache>
            </c:numRef>
          </c:val>
          <c:smooth val="0"/>
          <c:extLst>
            <c:ext xmlns:c16="http://schemas.microsoft.com/office/drawing/2014/chart" uri="{C3380CC4-5D6E-409C-BE32-E72D297353CC}">
              <c16:uniqueId val="{00000000-6AA7-43A1-B0DE-513D905F46E1}"/>
            </c:ext>
          </c:extLst>
        </c:ser>
        <c:ser>
          <c:idx val="1"/>
          <c:order val="1"/>
          <c:tx>
            <c:strRef>
              <c:f>'Figura 4'!$G$1</c:f>
              <c:strCache>
                <c:ptCount val="1"/>
                <c:pt idx="0">
                  <c:v>Media trimestrale AGC</c:v>
                </c:pt>
              </c:strCache>
            </c:strRef>
          </c:tx>
          <c:spPr>
            <a:ln>
              <a:solidFill>
                <a:schemeClr val="bg1">
                  <a:lumMod val="65000"/>
                </a:schemeClr>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4'!$G$2:$G$460</c:f>
              <c:numCache>
                <c:formatCode>General</c:formatCode>
                <c:ptCount val="459"/>
                <c:pt idx="0">
                  <c:v>48003584.93</c:v>
                </c:pt>
                <c:pt idx="1">
                  <c:v>48003584.93</c:v>
                </c:pt>
                <c:pt idx="2">
                  <c:v>48003584.93</c:v>
                </c:pt>
                <c:pt idx="3">
                  <c:v>48003584.93</c:v>
                </c:pt>
                <c:pt idx="4">
                  <c:v>48003584.93</c:v>
                </c:pt>
                <c:pt idx="5">
                  <c:v>48003584.93</c:v>
                </c:pt>
                <c:pt idx="6">
                  <c:v>48003584.93</c:v>
                </c:pt>
                <c:pt idx="7">
                  <c:v>48003584.93</c:v>
                </c:pt>
                <c:pt idx="8">
                  <c:v>48003584.93</c:v>
                </c:pt>
                <c:pt idx="9">
                  <c:v>48003584.93</c:v>
                </c:pt>
                <c:pt idx="10">
                  <c:v>48003584.93</c:v>
                </c:pt>
                <c:pt idx="11">
                  <c:v>48003584.93</c:v>
                </c:pt>
                <c:pt idx="12">
                  <c:v>48003584.93</c:v>
                </c:pt>
                <c:pt idx="13">
                  <c:v>48003584.93</c:v>
                </c:pt>
                <c:pt idx="14">
                  <c:v>48003584.93</c:v>
                </c:pt>
                <c:pt idx="15">
                  <c:v>48003584.93</c:v>
                </c:pt>
                <c:pt idx="16">
                  <c:v>48003584.93</c:v>
                </c:pt>
                <c:pt idx="17">
                  <c:v>48003584.93</c:v>
                </c:pt>
                <c:pt idx="18">
                  <c:v>48003584.93</c:v>
                </c:pt>
                <c:pt idx="19">
                  <c:v>48003584.93</c:v>
                </c:pt>
                <c:pt idx="20">
                  <c:v>48003584.93</c:v>
                </c:pt>
                <c:pt idx="21">
                  <c:v>48003584.93</c:v>
                </c:pt>
                <c:pt idx="22">
                  <c:v>48003584.93</c:v>
                </c:pt>
                <c:pt idx="23">
                  <c:v>48003584.93</c:v>
                </c:pt>
                <c:pt idx="24">
                  <c:v>48003584.93</c:v>
                </c:pt>
                <c:pt idx="25">
                  <c:v>48003584.93</c:v>
                </c:pt>
                <c:pt idx="26">
                  <c:v>48003584.93</c:v>
                </c:pt>
                <c:pt idx="27">
                  <c:v>48003584.93</c:v>
                </c:pt>
                <c:pt idx="28">
                  <c:v>48003584.93</c:v>
                </c:pt>
                <c:pt idx="29">
                  <c:v>48003584.93</c:v>
                </c:pt>
                <c:pt idx="30">
                  <c:v>48003584.93</c:v>
                </c:pt>
                <c:pt idx="31">
                  <c:v>48003584.93</c:v>
                </c:pt>
                <c:pt idx="32">
                  <c:v>48003584.93</c:v>
                </c:pt>
                <c:pt idx="33">
                  <c:v>48003584.93</c:v>
                </c:pt>
                <c:pt idx="34">
                  <c:v>48003584.93</c:v>
                </c:pt>
                <c:pt idx="35">
                  <c:v>48003584.93</c:v>
                </c:pt>
                <c:pt idx="36">
                  <c:v>48003584.93</c:v>
                </c:pt>
                <c:pt idx="37">
                  <c:v>48003584.93</c:v>
                </c:pt>
                <c:pt idx="38">
                  <c:v>48003584.93</c:v>
                </c:pt>
                <c:pt idx="39">
                  <c:v>48003584.93</c:v>
                </c:pt>
                <c:pt idx="40">
                  <c:v>48003584.93</c:v>
                </c:pt>
                <c:pt idx="41">
                  <c:v>48003584.93</c:v>
                </c:pt>
                <c:pt idx="42">
                  <c:v>48003584.93</c:v>
                </c:pt>
                <c:pt idx="43">
                  <c:v>48003584.93</c:v>
                </c:pt>
                <c:pt idx="44">
                  <c:v>48003584.93</c:v>
                </c:pt>
                <c:pt idx="45">
                  <c:v>48003584.93</c:v>
                </c:pt>
                <c:pt idx="46">
                  <c:v>48003584.93</c:v>
                </c:pt>
                <c:pt idx="47">
                  <c:v>48003584.93</c:v>
                </c:pt>
                <c:pt idx="48">
                  <c:v>48003584.93</c:v>
                </c:pt>
                <c:pt idx="49">
                  <c:v>48003584.93</c:v>
                </c:pt>
                <c:pt idx="50">
                  <c:v>48003584.93</c:v>
                </c:pt>
                <c:pt idx="51">
                  <c:v>48003584.93</c:v>
                </c:pt>
                <c:pt idx="52">
                  <c:v>48003584.93</c:v>
                </c:pt>
                <c:pt idx="53">
                  <c:v>48003584.93</c:v>
                </c:pt>
                <c:pt idx="54">
                  <c:v>48003584.93</c:v>
                </c:pt>
                <c:pt idx="55">
                  <c:v>48003584.93</c:v>
                </c:pt>
                <c:pt idx="56">
                  <c:v>48003584.93</c:v>
                </c:pt>
                <c:pt idx="57">
                  <c:v>48003584.93</c:v>
                </c:pt>
                <c:pt idx="58">
                  <c:v>48003584.93</c:v>
                </c:pt>
                <c:pt idx="59">
                  <c:v>48003584.93</c:v>
                </c:pt>
                <c:pt idx="60">
                  <c:v>48003584.93</c:v>
                </c:pt>
                <c:pt idx="61">
                  <c:v>48003584.93</c:v>
                </c:pt>
                <c:pt idx="62">
                  <c:v>48003584.93</c:v>
                </c:pt>
                <c:pt idx="63">
                  <c:v>48003584.93</c:v>
                </c:pt>
                <c:pt idx="64">
                  <c:v>48003584.93</c:v>
                </c:pt>
                <c:pt idx="65">
                  <c:v>48003584.93</c:v>
                </c:pt>
                <c:pt idx="66">
                  <c:v>48003584.93</c:v>
                </c:pt>
                <c:pt idx="67">
                  <c:v>48003584.93</c:v>
                </c:pt>
                <c:pt idx="68">
                  <c:v>48003584.93</c:v>
                </c:pt>
                <c:pt idx="69">
                  <c:v>48003584.93</c:v>
                </c:pt>
                <c:pt idx="70">
                  <c:v>48003584.93</c:v>
                </c:pt>
                <c:pt idx="71">
                  <c:v>48003584.93</c:v>
                </c:pt>
                <c:pt idx="72">
                  <c:v>48003584.93</c:v>
                </c:pt>
                <c:pt idx="73">
                  <c:v>48003584.93</c:v>
                </c:pt>
                <c:pt idx="74">
                  <c:v>48003584.93</c:v>
                </c:pt>
                <c:pt idx="75">
                  <c:v>48003584.93</c:v>
                </c:pt>
                <c:pt idx="76">
                  <c:v>48003584.93</c:v>
                </c:pt>
                <c:pt idx="77">
                  <c:v>48003584.93</c:v>
                </c:pt>
                <c:pt idx="78">
                  <c:v>48003584.93</c:v>
                </c:pt>
                <c:pt idx="79">
                  <c:v>48003584.93</c:v>
                </c:pt>
                <c:pt idx="80">
                  <c:v>48003584.93</c:v>
                </c:pt>
                <c:pt idx="81">
                  <c:v>48003584.93</c:v>
                </c:pt>
                <c:pt idx="82">
                  <c:v>48003584.93</c:v>
                </c:pt>
                <c:pt idx="83">
                  <c:v>48003584.93</c:v>
                </c:pt>
                <c:pt idx="84">
                  <c:v>48003584.93</c:v>
                </c:pt>
                <c:pt idx="85">
                  <c:v>48003584.93</c:v>
                </c:pt>
                <c:pt idx="86">
                  <c:v>48003584.93</c:v>
                </c:pt>
                <c:pt idx="87">
                  <c:v>48003584.93</c:v>
                </c:pt>
                <c:pt idx="88">
                  <c:v>48003584.93</c:v>
                </c:pt>
                <c:pt idx="89">
                  <c:v>48003584.93</c:v>
                </c:pt>
                <c:pt idx="90">
                  <c:v>48003584.93</c:v>
                </c:pt>
                <c:pt idx="91">
                  <c:v>48003584.93</c:v>
                </c:pt>
                <c:pt idx="92">
                  <c:v>50351689.240000002</c:v>
                </c:pt>
                <c:pt idx="93">
                  <c:v>50351689.240000002</c:v>
                </c:pt>
                <c:pt idx="94">
                  <c:v>50351689.240000002</c:v>
                </c:pt>
                <c:pt idx="95">
                  <c:v>50351689.240000002</c:v>
                </c:pt>
                <c:pt idx="96">
                  <c:v>50351689.240000002</c:v>
                </c:pt>
                <c:pt idx="97">
                  <c:v>50351689.240000002</c:v>
                </c:pt>
                <c:pt idx="98">
                  <c:v>50351689.240000002</c:v>
                </c:pt>
                <c:pt idx="99">
                  <c:v>50351689.240000002</c:v>
                </c:pt>
                <c:pt idx="100">
                  <c:v>50351689.240000002</c:v>
                </c:pt>
                <c:pt idx="101">
                  <c:v>50351689.240000002</c:v>
                </c:pt>
                <c:pt idx="102">
                  <c:v>50351689.240000002</c:v>
                </c:pt>
                <c:pt idx="103">
                  <c:v>50351689.240000002</c:v>
                </c:pt>
                <c:pt idx="104">
                  <c:v>50351689.240000002</c:v>
                </c:pt>
                <c:pt idx="105">
                  <c:v>50351689.240000002</c:v>
                </c:pt>
                <c:pt idx="106">
                  <c:v>50351689.240000002</c:v>
                </c:pt>
                <c:pt idx="107">
                  <c:v>50351689.240000002</c:v>
                </c:pt>
                <c:pt idx="108">
                  <c:v>50351689.240000002</c:v>
                </c:pt>
                <c:pt idx="109">
                  <c:v>50351689.240000002</c:v>
                </c:pt>
                <c:pt idx="110">
                  <c:v>50351689.240000002</c:v>
                </c:pt>
                <c:pt idx="111">
                  <c:v>50351689.240000002</c:v>
                </c:pt>
                <c:pt idx="112">
                  <c:v>50351689.240000002</c:v>
                </c:pt>
                <c:pt idx="113">
                  <c:v>50351689.240000002</c:v>
                </c:pt>
                <c:pt idx="114">
                  <c:v>50351689.240000002</c:v>
                </c:pt>
                <c:pt idx="115">
                  <c:v>50351689.240000002</c:v>
                </c:pt>
                <c:pt idx="116">
                  <c:v>50351689.240000002</c:v>
                </c:pt>
                <c:pt idx="117">
                  <c:v>50351689.240000002</c:v>
                </c:pt>
                <c:pt idx="118">
                  <c:v>50351689.240000002</c:v>
                </c:pt>
                <c:pt idx="119">
                  <c:v>50351689.240000002</c:v>
                </c:pt>
                <c:pt idx="120">
                  <c:v>50351689.240000002</c:v>
                </c:pt>
                <c:pt idx="121">
                  <c:v>50351689.240000002</c:v>
                </c:pt>
                <c:pt idx="122">
                  <c:v>50351689.240000002</c:v>
                </c:pt>
                <c:pt idx="123">
                  <c:v>50351689.240000002</c:v>
                </c:pt>
                <c:pt idx="124">
                  <c:v>50351689.240000002</c:v>
                </c:pt>
                <c:pt idx="125">
                  <c:v>50351689.240000002</c:v>
                </c:pt>
                <c:pt idx="126">
                  <c:v>50351689.240000002</c:v>
                </c:pt>
                <c:pt idx="127">
                  <c:v>50351689.240000002</c:v>
                </c:pt>
                <c:pt idx="128">
                  <c:v>50351689.240000002</c:v>
                </c:pt>
                <c:pt idx="129">
                  <c:v>50351689.240000002</c:v>
                </c:pt>
                <c:pt idx="130">
                  <c:v>50351689.240000002</c:v>
                </c:pt>
                <c:pt idx="131">
                  <c:v>50351689.240000002</c:v>
                </c:pt>
                <c:pt idx="132">
                  <c:v>50351689.240000002</c:v>
                </c:pt>
                <c:pt idx="133">
                  <c:v>50351689.240000002</c:v>
                </c:pt>
                <c:pt idx="134">
                  <c:v>50351689.240000002</c:v>
                </c:pt>
                <c:pt idx="135">
                  <c:v>50351689.240000002</c:v>
                </c:pt>
                <c:pt idx="136">
                  <c:v>50351689.240000002</c:v>
                </c:pt>
                <c:pt idx="137">
                  <c:v>50351689.240000002</c:v>
                </c:pt>
                <c:pt idx="138">
                  <c:v>50351689.240000002</c:v>
                </c:pt>
                <c:pt idx="139">
                  <c:v>50351689.240000002</c:v>
                </c:pt>
                <c:pt idx="140">
                  <c:v>50351689.240000002</c:v>
                </c:pt>
                <c:pt idx="141">
                  <c:v>50351689.240000002</c:v>
                </c:pt>
                <c:pt idx="142">
                  <c:v>50351689.240000002</c:v>
                </c:pt>
                <c:pt idx="143">
                  <c:v>50351689.240000002</c:v>
                </c:pt>
                <c:pt idx="144">
                  <c:v>50351689.240000002</c:v>
                </c:pt>
                <c:pt idx="145">
                  <c:v>50351689.240000002</c:v>
                </c:pt>
                <c:pt idx="146">
                  <c:v>50351689.240000002</c:v>
                </c:pt>
                <c:pt idx="147">
                  <c:v>50351689.240000002</c:v>
                </c:pt>
                <c:pt idx="148">
                  <c:v>50351689.240000002</c:v>
                </c:pt>
                <c:pt idx="149">
                  <c:v>50351689.240000002</c:v>
                </c:pt>
                <c:pt idx="150">
                  <c:v>50351689.240000002</c:v>
                </c:pt>
                <c:pt idx="151">
                  <c:v>50351689.240000002</c:v>
                </c:pt>
                <c:pt idx="152">
                  <c:v>50351689.240000002</c:v>
                </c:pt>
                <c:pt idx="153">
                  <c:v>50351689.240000002</c:v>
                </c:pt>
                <c:pt idx="154">
                  <c:v>50351689.240000002</c:v>
                </c:pt>
                <c:pt idx="155">
                  <c:v>50351689.240000002</c:v>
                </c:pt>
                <c:pt idx="156">
                  <c:v>50351689.240000002</c:v>
                </c:pt>
                <c:pt idx="157">
                  <c:v>50351689.240000002</c:v>
                </c:pt>
                <c:pt idx="158">
                  <c:v>50351689.240000002</c:v>
                </c:pt>
                <c:pt idx="159">
                  <c:v>50351689.240000002</c:v>
                </c:pt>
                <c:pt idx="160">
                  <c:v>50351689.240000002</c:v>
                </c:pt>
                <c:pt idx="161">
                  <c:v>50351689.240000002</c:v>
                </c:pt>
                <c:pt idx="162">
                  <c:v>50351689.240000002</c:v>
                </c:pt>
                <c:pt idx="163">
                  <c:v>50351689.240000002</c:v>
                </c:pt>
                <c:pt idx="164">
                  <c:v>50351689.240000002</c:v>
                </c:pt>
                <c:pt idx="165">
                  <c:v>50351689.240000002</c:v>
                </c:pt>
                <c:pt idx="166">
                  <c:v>50351689.240000002</c:v>
                </c:pt>
                <c:pt idx="167">
                  <c:v>50351689.240000002</c:v>
                </c:pt>
                <c:pt idx="168">
                  <c:v>50351689.240000002</c:v>
                </c:pt>
                <c:pt idx="169">
                  <c:v>50351689.240000002</c:v>
                </c:pt>
                <c:pt idx="170">
                  <c:v>50351689.240000002</c:v>
                </c:pt>
                <c:pt idx="171">
                  <c:v>50351689.240000002</c:v>
                </c:pt>
                <c:pt idx="172">
                  <c:v>50351689.240000002</c:v>
                </c:pt>
                <c:pt idx="173">
                  <c:v>50351689.240000002</c:v>
                </c:pt>
                <c:pt idx="174">
                  <c:v>50351689.240000002</c:v>
                </c:pt>
                <c:pt idx="175">
                  <c:v>50351689.240000002</c:v>
                </c:pt>
                <c:pt idx="176">
                  <c:v>50351689.240000002</c:v>
                </c:pt>
                <c:pt idx="177">
                  <c:v>50351689.240000002</c:v>
                </c:pt>
                <c:pt idx="178">
                  <c:v>50351689.240000002</c:v>
                </c:pt>
                <c:pt idx="179">
                  <c:v>50351689.240000002</c:v>
                </c:pt>
                <c:pt idx="180">
                  <c:v>50351689.240000002</c:v>
                </c:pt>
                <c:pt idx="181">
                  <c:v>50351689.240000002</c:v>
                </c:pt>
                <c:pt idx="182">
                  <c:v>50351689.240000002</c:v>
                </c:pt>
                <c:pt idx="183">
                  <c:v>50351689.240000002</c:v>
                </c:pt>
                <c:pt idx="184">
                  <c:v>52520906.539999999</c:v>
                </c:pt>
                <c:pt idx="185">
                  <c:v>52520906.539999999</c:v>
                </c:pt>
                <c:pt idx="186">
                  <c:v>52520906.539999999</c:v>
                </c:pt>
                <c:pt idx="187">
                  <c:v>52520906.539999999</c:v>
                </c:pt>
                <c:pt idx="188">
                  <c:v>52520906.539999999</c:v>
                </c:pt>
                <c:pt idx="189">
                  <c:v>52520906.539999999</c:v>
                </c:pt>
                <c:pt idx="190">
                  <c:v>52520906.539999999</c:v>
                </c:pt>
                <c:pt idx="191">
                  <c:v>52520906.539999999</c:v>
                </c:pt>
                <c:pt idx="192">
                  <c:v>52520906.539999999</c:v>
                </c:pt>
                <c:pt idx="193">
                  <c:v>52520906.539999999</c:v>
                </c:pt>
                <c:pt idx="194">
                  <c:v>52520906.539999999</c:v>
                </c:pt>
                <c:pt idx="195">
                  <c:v>52520906.539999999</c:v>
                </c:pt>
                <c:pt idx="196">
                  <c:v>52520906.539999999</c:v>
                </c:pt>
                <c:pt idx="197">
                  <c:v>52520906.539999999</c:v>
                </c:pt>
                <c:pt idx="198">
                  <c:v>52520906.539999999</c:v>
                </c:pt>
                <c:pt idx="199">
                  <c:v>52520906.539999999</c:v>
                </c:pt>
                <c:pt idx="200">
                  <c:v>52520906.539999999</c:v>
                </c:pt>
                <c:pt idx="201">
                  <c:v>52520906.539999999</c:v>
                </c:pt>
                <c:pt idx="202">
                  <c:v>52520906.539999999</c:v>
                </c:pt>
                <c:pt idx="203">
                  <c:v>52520906.539999999</c:v>
                </c:pt>
                <c:pt idx="204">
                  <c:v>52520906.539999999</c:v>
                </c:pt>
                <c:pt idx="205">
                  <c:v>52520906.539999999</c:v>
                </c:pt>
                <c:pt idx="206">
                  <c:v>52520906.539999999</c:v>
                </c:pt>
                <c:pt idx="207">
                  <c:v>52520906.539999999</c:v>
                </c:pt>
                <c:pt idx="208">
                  <c:v>52520906.539999999</c:v>
                </c:pt>
                <c:pt idx="209">
                  <c:v>52520906.539999999</c:v>
                </c:pt>
                <c:pt idx="210">
                  <c:v>52520906.539999999</c:v>
                </c:pt>
                <c:pt idx="211">
                  <c:v>52520906.539999999</c:v>
                </c:pt>
                <c:pt idx="212">
                  <c:v>52520906.539999999</c:v>
                </c:pt>
                <c:pt idx="213">
                  <c:v>52520906.539999999</c:v>
                </c:pt>
                <c:pt idx="214">
                  <c:v>52520906.539999999</c:v>
                </c:pt>
                <c:pt idx="215">
                  <c:v>52520906.539999999</c:v>
                </c:pt>
                <c:pt idx="216">
                  <c:v>52520906.539999999</c:v>
                </c:pt>
                <c:pt idx="217">
                  <c:v>52520906.539999999</c:v>
                </c:pt>
                <c:pt idx="218">
                  <c:v>52520906.539999999</c:v>
                </c:pt>
                <c:pt idx="219">
                  <c:v>52520906.539999999</c:v>
                </c:pt>
                <c:pt idx="220">
                  <c:v>52520906.539999999</c:v>
                </c:pt>
                <c:pt idx="221">
                  <c:v>52520906.539999999</c:v>
                </c:pt>
                <c:pt idx="222">
                  <c:v>52520906.539999999</c:v>
                </c:pt>
                <c:pt idx="223">
                  <c:v>52520906.539999999</c:v>
                </c:pt>
                <c:pt idx="224">
                  <c:v>52520906.539999999</c:v>
                </c:pt>
                <c:pt idx="225">
                  <c:v>52520906.539999999</c:v>
                </c:pt>
                <c:pt idx="226">
                  <c:v>52520906.539999999</c:v>
                </c:pt>
                <c:pt idx="227">
                  <c:v>52520906.539999999</c:v>
                </c:pt>
                <c:pt idx="228">
                  <c:v>52520906.539999999</c:v>
                </c:pt>
                <c:pt idx="229">
                  <c:v>52520906.539999999</c:v>
                </c:pt>
                <c:pt idx="230">
                  <c:v>52520906.539999999</c:v>
                </c:pt>
                <c:pt idx="231">
                  <c:v>52520906.539999999</c:v>
                </c:pt>
                <c:pt idx="232">
                  <c:v>52520906.539999999</c:v>
                </c:pt>
                <c:pt idx="233">
                  <c:v>52520906.539999999</c:v>
                </c:pt>
                <c:pt idx="234">
                  <c:v>52520906.539999999</c:v>
                </c:pt>
                <c:pt idx="235">
                  <c:v>52520906.539999999</c:v>
                </c:pt>
                <c:pt idx="236">
                  <c:v>52520906.539999999</c:v>
                </c:pt>
                <c:pt idx="237">
                  <c:v>52520906.539999999</c:v>
                </c:pt>
                <c:pt idx="238">
                  <c:v>52520906.539999999</c:v>
                </c:pt>
                <c:pt idx="239">
                  <c:v>52520906.539999999</c:v>
                </c:pt>
                <c:pt idx="240">
                  <c:v>52520906.539999999</c:v>
                </c:pt>
                <c:pt idx="241">
                  <c:v>52520906.539999999</c:v>
                </c:pt>
                <c:pt idx="242">
                  <c:v>52520906.539999999</c:v>
                </c:pt>
                <c:pt idx="243">
                  <c:v>52520906.539999999</c:v>
                </c:pt>
                <c:pt idx="244">
                  <c:v>52520906.539999999</c:v>
                </c:pt>
                <c:pt idx="245">
                  <c:v>52520906.539999999</c:v>
                </c:pt>
                <c:pt idx="246">
                  <c:v>52520906.539999999</c:v>
                </c:pt>
                <c:pt idx="247">
                  <c:v>52520906.539999999</c:v>
                </c:pt>
                <c:pt idx="248">
                  <c:v>52520906.539999999</c:v>
                </c:pt>
                <c:pt idx="249">
                  <c:v>52520906.539999999</c:v>
                </c:pt>
                <c:pt idx="250">
                  <c:v>52520906.539999999</c:v>
                </c:pt>
                <c:pt idx="251">
                  <c:v>52520906.539999999</c:v>
                </c:pt>
                <c:pt idx="252">
                  <c:v>52520906.539999999</c:v>
                </c:pt>
                <c:pt idx="253">
                  <c:v>52520906.539999999</c:v>
                </c:pt>
                <c:pt idx="254">
                  <c:v>52520906.539999999</c:v>
                </c:pt>
                <c:pt idx="255">
                  <c:v>52520906.539999999</c:v>
                </c:pt>
                <c:pt idx="256">
                  <c:v>52520906.539999999</c:v>
                </c:pt>
                <c:pt idx="257">
                  <c:v>52520906.539999999</c:v>
                </c:pt>
                <c:pt idx="258">
                  <c:v>52520906.539999999</c:v>
                </c:pt>
                <c:pt idx="259">
                  <c:v>52520906.539999999</c:v>
                </c:pt>
                <c:pt idx="260">
                  <c:v>52520906.539999999</c:v>
                </c:pt>
                <c:pt idx="261">
                  <c:v>52520906.539999999</c:v>
                </c:pt>
                <c:pt idx="262">
                  <c:v>52520906.539999999</c:v>
                </c:pt>
                <c:pt idx="263">
                  <c:v>52520906.539999999</c:v>
                </c:pt>
                <c:pt idx="264">
                  <c:v>52520906.539999999</c:v>
                </c:pt>
                <c:pt idx="265">
                  <c:v>52520906.539999999</c:v>
                </c:pt>
                <c:pt idx="266">
                  <c:v>52520906.539999999</c:v>
                </c:pt>
                <c:pt idx="267">
                  <c:v>52520906.539999999</c:v>
                </c:pt>
                <c:pt idx="268">
                  <c:v>52520906.539999999</c:v>
                </c:pt>
                <c:pt idx="269">
                  <c:v>52520906.539999999</c:v>
                </c:pt>
                <c:pt idx="270">
                  <c:v>52520906.539999999</c:v>
                </c:pt>
                <c:pt idx="271">
                  <c:v>52520906.539999999</c:v>
                </c:pt>
                <c:pt idx="272">
                  <c:v>52520906.539999999</c:v>
                </c:pt>
                <c:pt idx="273">
                  <c:v>52520906.539999999</c:v>
                </c:pt>
                <c:pt idx="274">
                  <c:v>52520906.539999999</c:v>
                </c:pt>
                <c:pt idx="275">
                  <c:v>54500960.009999998</c:v>
                </c:pt>
                <c:pt idx="276">
                  <c:v>54500960.009999998</c:v>
                </c:pt>
                <c:pt idx="277">
                  <c:v>54500960.009999998</c:v>
                </c:pt>
                <c:pt idx="278">
                  <c:v>54500960.009999998</c:v>
                </c:pt>
                <c:pt idx="279">
                  <c:v>54500960.009999998</c:v>
                </c:pt>
                <c:pt idx="280">
                  <c:v>54500960.009999998</c:v>
                </c:pt>
                <c:pt idx="281">
                  <c:v>54500960.009999998</c:v>
                </c:pt>
                <c:pt idx="282">
                  <c:v>54500960.009999998</c:v>
                </c:pt>
                <c:pt idx="283">
                  <c:v>54500960.009999998</c:v>
                </c:pt>
                <c:pt idx="284">
                  <c:v>54500960.009999998</c:v>
                </c:pt>
                <c:pt idx="285">
                  <c:v>54500960.009999998</c:v>
                </c:pt>
                <c:pt idx="286">
                  <c:v>54500960.009999998</c:v>
                </c:pt>
                <c:pt idx="287">
                  <c:v>54500960.009999998</c:v>
                </c:pt>
                <c:pt idx="288">
                  <c:v>54500960.009999998</c:v>
                </c:pt>
                <c:pt idx="289">
                  <c:v>54500960.009999998</c:v>
                </c:pt>
                <c:pt idx="290">
                  <c:v>54500960.009999998</c:v>
                </c:pt>
                <c:pt idx="291">
                  <c:v>54500960.009999998</c:v>
                </c:pt>
                <c:pt idx="292">
                  <c:v>54500960.009999998</c:v>
                </c:pt>
                <c:pt idx="293">
                  <c:v>54500960.009999998</c:v>
                </c:pt>
                <c:pt idx="294">
                  <c:v>54500960.009999998</c:v>
                </c:pt>
                <c:pt idx="295">
                  <c:v>54500960.009999998</c:v>
                </c:pt>
                <c:pt idx="296">
                  <c:v>54500960.009999998</c:v>
                </c:pt>
                <c:pt idx="297">
                  <c:v>54500960.009999998</c:v>
                </c:pt>
                <c:pt idx="298">
                  <c:v>54500960.009999998</c:v>
                </c:pt>
                <c:pt idx="299">
                  <c:v>54500960.009999998</c:v>
                </c:pt>
                <c:pt idx="300">
                  <c:v>54500960.009999998</c:v>
                </c:pt>
                <c:pt idx="301">
                  <c:v>54500960.009999998</c:v>
                </c:pt>
                <c:pt idx="302">
                  <c:v>54500960.009999998</c:v>
                </c:pt>
                <c:pt idx="303">
                  <c:v>54500960.009999998</c:v>
                </c:pt>
                <c:pt idx="304">
                  <c:v>54500960.009999998</c:v>
                </c:pt>
                <c:pt idx="305">
                  <c:v>54500960.009999998</c:v>
                </c:pt>
                <c:pt idx="306">
                  <c:v>54500960.009999998</c:v>
                </c:pt>
                <c:pt idx="307">
                  <c:v>54500960.009999998</c:v>
                </c:pt>
                <c:pt idx="308">
                  <c:v>54500960.009999998</c:v>
                </c:pt>
                <c:pt idx="309">
                  <c:v>54500960.009999998</c:v>
                </c:pt>
                <c:pt idx="310">
                  <c:v>54500960.009999998</c:v>
                </c:pt>
                <c:pt idx="311">
                  <c:v>54500960.009999998</c:v>
                </c:pt>
                <c:pt idx="312">
                  <c:v>54500960.009999998</c:v>
                </c:pt>
                <c:pt idx="313">
                  <c:v>54500960.009999998</c:v>
                </c:pt>
                <c:pt idx="314">
                  <c:v>54500960.009999998</c:v>
                </c:pt>
                <c:pt idx="315">
                  <c:v>54500960.009999998</c:v>
                </c:pt>
                <c:pt idx="316">
                  <c:v>54500960.009999998</c:v>
                </c:pt>
                <c:pt idx="317">
                  <c:v>54500960.009999998</c:v>
                </c:pt>
                <c:pt idx="318">
                  <c:v>54500960.009999998</c:v>
                </c:pt>
                <c:pt idx="319">
                  <c:v>54500960.009999998</c:v>
                </c:pt>
                <c:pt idx="320">
                  <c:v>54500960.009999998</c:v>
                </c:pt>
                <c:pt idx="321">
                  <c:v>54500960.009999998</c:v>
                </c:pt>
                <c:pt idx="322">
                  <c:v>54500960.009999998</c:v>
                </c:pt>
                <c:pt idx="323">
                  <c:v>54500960.009999998</c:v>
                </c:pt>
                <c:pt idx="324">
                  <c:v>54500960.009999998</c:v>
                </c:pt>
                <c:pt idx="325">
                  <c:v>54500960.009999998</c:v>
                </c:pt>
                <c:pt idx="326">
                  <c:v>54500960.009999998</c:v>
                </c:pt>
                <c:pt idx="327">
                  <c:v>54500960.009999998</c:v>
                </c:pt>
                <c:pt idx="328">
                  <c:v>54500960.009999998</c:v>
                </c:pt>
                <c:pt idx="329">
                  <c:v>54500960.009999998</c:v>
                </c:pt>
                <c:pt idx="330">
                  <c:v>54500960.009999998</c:v>
                </c:pt>
                <c:pt idx="331">
                  <c:v>54500960.009999998</c:v>
                </c:pt>
                <c:pt idx="332">
                  <c:v>54500960.009999998</c:v>
                </c:pt>
                <c:pt idx="333">
                  <c:v>54500960.009999998</c:v>
                </c:pt>
                <c:pt idx="334">
                  <c:v>54500960.009999998</c:v>
                </c:pt>
                <c:pt idx="335">
                  <c:v>54500960.009999998</c:v>
                </c:pt>
                <c:pt idx="336">
                  <c:v>54500960.009999998</c:v>
                </c:pt>
                <c:pt idx="337">
                  <c:v>54500960.009999998</c:v>
                </c:pt>
                <c:pt idx="338">
                  <c:v>54500960.009999998</c:v>
                </c:pt>
                <c:pt idx="339">
                  <c:v>54500960.009999998</c:v>
                </c:pt>
                <c:pt idx="340">
                  <c:v>54500960.009999998</c:v>
                </c:pt>
                <c:pt idx="341">
                  <c:v>54500960.009999998</c:v>
                </c:pt>
                <c:pt idx="342">
                  <c:v>54500960.009999998</c:v>
                </c:pt>
                <c:pt idx="343">
                  <c:v>54500960.009999998</c:v>
                </c:pt>
                <c:pt idx="344">
                  <c:v>54500960.009999998</c:v>
                </c:pt>
                <c:pt idx="345">
                  <c:v>54500960.009999998</c:v>
                </c:pt>
                <c:pt idx="346">
                  <c:v>54500960.009999998</c:v>
                </c:pt>
                <c:pt idx="347">
                  <c:v>54500960.009999998</c:v>
                </c:pt>
                <c:pt idx="348">
                  <c:v>54500960.009999998</c:v>
                </c:pt>
                <c:pt idx="349">
                  <c:v>54500960.009999998</c:v>
                </c:pt>
                <c:pt idx="350">
                  <c:v>54500960.009999998</c:v>
                </c:pt>
                <c:pt idx="351">
                  <c:v>54500960.009999998</c:v>
                </c:pt>
                <c:pt idx="352">
                  <c:v>54500960.009999998</c:v>
                </c:pt>
                <c:pt idx="353">
                  <c:v>54500960.009999998</c:v>
                </c:pt>
                <c:pt idx="354">
                  <c:v>54500960.009999998</c:v>
                </c:pt>
                <c:pt idx="355">
                  <c:v>54500960.009999998</c:v>
                </c:pt>
                <c:pt idx="356">
                  <c:v>54500960.009999998</c:v>
                </c:pt>
                <c:pt idx="357">
                  <c:v>54500960.009999998</c:v>
                </c:pt>
                <c:pt idx="358">
                  <c:v>54500960.009999998</c:v>
                </c:pt>
                <c:pt idx="359">
                  <c:v>54500960.009999998</c:v>
                </c:pt>
                <c:pt idx="360">
                  <c:v>54500960.009999998</c:v>
                </c:pt>
                <c:pt idx="361">
                  <c:v>54500960.009999998</c:v>
                </c:pt>
                <c:pt idx="362">
                  <c:v>54500960.009999998</c:v>
                </c:pt>
                <c:pt idx="363">
                  <c:v>54500960.009999998</c:v>
                </c:pt>
                <c:pt idx="364">
                  <c:v>54500960.009999998</c:v>
                </c:pt>
                <c:pt idx="365">
                  <c:v>54500960.009999998</c:v>
                </c:pt>
                <c:pt idx="366">
                  <c:v>56647116.899999999</c:v>
                </c:pt>
                <c:pt idx="367">
                  <c:v>56647116.899999999</c:v>
                </c:pt>
                <c:pt idx="368">
                  <c:v>56647116.899999999</c:v>
                </c:pt>
                <c:pt idx="369">
                  <c:v>56647116.899999999</c:v>
                </c:pt>
                <c:pt idx="370">
                  <c:v>56647116.899999999</c:v>
                </c:pt>
                <c:pt idx="371">
                  <c:v>56647116.899999999</c:v>
                </c:pt>
                <c:pt idx="372">
                  <c:v>56647116.899999999</c:v>
                </c:pt>
                <c:pt idx="373">
                  <c:v>56647116.899999999</c:v>
                </c:pt>
                <c:pt idx="374">
                  <c:v>56647116.899999999</c:v>
                </c:pt>
                <c:pt idx="375">
                  <c:v>56647116.899999999</c:v>
                </c:pt>
                <c:pt idx="376">
                  <c:v>56647116.899999999</c:v>
                </c:pt>
                <c:pt idx="377">
                  <c:v>56647116.899999999</c:v>
                </c:pt>
                <c:pt idx="378">
                  <c:v>56647116.899999999</c:v>
                </c:pt>
                <c:pt idx="379">
                  <c:v>56647116.899999999</c:v>
                </c:pt>
                <c:pt idx="380">
                  <c:v>56647116.899999999</c:v>
                </c:pt>
                <c:pt idx="381">
                  <c:v>56647116.899999999</c:v>
                </c:pt>
                <c:pt idx="382">
                  <c:v>56647116.899999999</c:v>
                </c:pt>
                <c:pt idx="383">
                  <c:v>56647116.899999999</c:v>
                </c:pt>
                <c:pt idx="384">
                  <c:v>56647116.899999999</c:v>
                </c:pt>
                <c:pt idx="385">
                  <c:v>56647116.899999999</c:v>
                </c:pt>
                <c:pt idx="386">
                  <c:v>56647116.899999999</c:v>
                </c:pt>
                <c:pt idx="387">
                  <c:v>56647116.899999999</c:v>
                </c:pt>
                <c:pt idx="388">
                  <c:v>56647116.899999999</c:v>
                </c:pt>
                <c:pt idx="389">
                  <c:v>56647116.899999999</c:v>
                </c:pt>
                <c:pt idx="390">
                  <c:v>56647116.899999999</c:v>
                </c:pt>
                <c:pt idx="391">
                  <c:v>56647116.899999999</c:v>
                </c:pt>
                <c:pt idx="392">
                  <c:v>56647116.899999999</c:v>
                </c:pt>
                <c:pt idx="393">
                  <c:v>56647116.899999999</c:v>
                </c:pt>
                <c:pt idx="394">
                  <c:v>56647116.899999999</c:v>
                </c:pt>
                <c:pt idx="395">
                  <c:v>56647116.899999999</c:v>
                </c:pt>
                <c:pt idx="396">
                  <c:v>56647116.899999999</c:v>
                </c:pt>
                <c:pt idx="397">
                  <c:v>56647116.899999999</c:v>
                </c:pt>
                <c:pt idx="398">
                  <c:v>56647116.899999999</c:v>
                </c:pt>
                <c:pt idx="399">
                  <c:v>56647116.899999999</c:v>
                </c:pt>
                <c:pt idx="400">
                  <c:v>56647116.899999999</c:v>
                </c:pt>
                <c:pt idx="401">
                  <c:v>56647116.899999999</c:v>
                </c:pt>
                <c:pt idx="402">
                  <c:v>56647116.899999999</c:v>
                </c:pt>
                <c:pt idx="403">
                  <c:v>56647116.899999999</c:v>
                </c:pt>
                <c:pt idx="404">
                  <c:v>56647116.899999999</c:v>
                </c:pt>
                <c:pt idx="405">
                  <c:v>56647116.899999999</c:v>
                </c:pt>
                <c:pt idx="406">
                  <c:v>56647116.899999999</c:v>
                </c:pt>
                <c:pt idx="407">
                  <c:v>56647116.899999999</c:v>
                </c:pt>
                <c:pt idx="408">
                  <c:v>56647116.899999999</c:v>
                </c:pt>
                <c:pt idx="409">
                  <c:v>56647116.899999999</c:v>
                </c:pt>
                <c:pt idx="410">
                  <c:v>56647116.899999999</c:v>
                </c:pt>
                <c:pt idx="411">
                  <c:v>56647116.899999999</c:v>
                </c:pt>
                <c:pt idx="412">
                  <c:v>56647116.899999999</c:v>
                </c:pt>
                <c:pt idx="413">
                  <c:v>56647116.899999999</c:v>
                </c:pt>
                <c:pt idx="414">
                  <c:v>56647116.899999999</c:v>
                </c:pt>
                <c:pt idx="415">
                  <c:v>56647116.899999999</c:v>
                </c:pt>
                <c:pt idx="416">
                  <c:v>56647116.899999999</c:v>
                </c:pt>
                <c:pt idx="417">
                  <c:v>56647116.899999999</c:v>
                </c:pt>
                <c:pt idx="418">
                  <c:v>56647116.899999999</c:v>
                </c:pt>
                <c:pt idx="419">
                  <c:v>56647116.899999999</c:v>
                </c:pt>
                <c:pt idx="420">
                  <c:v>56647116.899999999</c:v>
                </c:pt>
                <c:pt idx="421">
                  <c:v>56647116.899999999</c:v>
                </c:pt>
                <c:pt idx="422">
                  <c:v>56647116.899999999</c:v>
                </c:pt>
                <c:pt idx="423">
                  <c:v>56647116.899999999</c:v>
                </c:pt>
                <c:pt idx="424">
                  <c:v>56647116.899999999</c:v>
                </c:pt>
                <c:pt idx="425">
                  <c:v>56647116.899999999</c:v>
                </c:pt>
                <c:pt idx="426">
                  <c:v>56647116.899999999</c:v>
                </c:pt>
                <c:pt idx="427">
                  <c:v>56647116.899999999</c:v>
                </c:pt>
                <c:pt idx="428">
                  <c:v>56647116.899999999</c:v>
                </c:pt>
                <c:pt idx="429">
                  <c:v>56647116.899999999</c:v>
                </c:pt>
                <c:pt idx="430">
                  <c:v>56647116.899999999</c:v>
                </c:pt>
                <c:pt idx="431">
                  <c:v>56647116.899999999</c:v>
                </c:pt>
                <c:pt idx="432">
                  <c:v>56647116.899999999</c:v>
                </c:pt>
                <c:pt idx="433">
                  <c:v>56647116.899999999</c:v>
                </c:pt>
                <c:pt idx="434">
                  <c:v>56647116.899999999</c:v>
                </c:pt>
                <c:pt idx="435">
                  <c:v>56647116.899999999</c:v>
                </c:pt>
                <c:pt idx="436">
                  <c:v>56647116.899999999</c:v>
                </c:pt>
                <c:pt idx="437">
                  <c:v>56647116.899999999</c:v>
                </c:pt>
                <c:pt idx="438">
                  <c:v>56647116.899999999</c:v>
                </c:pt>
                <c:pt idx="439">
                  <c:v>56647116.899999999</c:v>
                </c:pt>
                <c:pt idx="440">
                  <c:v>56647116.899999999</c:v>
                </c:pt>
                <c:pt idx="441">
                  <c:v>56647116.899999999</c:v>
                </c:pt>
                <c:pt idx="442">
                  <c:v>56647116.899999999</c:v>
                </c:pt>
                <c:pt idx="443">
                  <c:v>56647116.899999999</c:v>
                </c:pt>
                <c:pt idx="444">
                  <c:v>56647116.899999999</c:v>
                </c:pt>
                <c:pt idx="445">
                  <c:v>56647116.899999999</c:v>
                </c:pt>
                <c:pt idx="446">
                  <c:v>56647116.899999999</c:v>
                </c:pt>
                <c:pt idx="447">
                  <c:v>56647116.899999999</c:v>
                </c:pt>
                <c:pt idx="448">
                  <c:v>56647116.899999999</c:v>
                </c:pt>
                <c:pt idx="449">
                  <c:v>56647116.899999999</c:v>
                </c:pt>
                <c:pt idx="450">
                  <c:v>56647116.899999999</c:v>
                </c:pt>
                <c:pt idx="451">
                  <c:v>56647116.899999999</c:v>
                </c:pt>
                <c:pt idx="452">
                  <c:v>56647116.899999999</c:v>
                </c:pt>
                <c:pt idx="453">
                  <c:v>56647116.899999999</c:v>
                </c:pt>
                <c:pt idx="454">
                  <c:v>56647116.899999999</c:v>
                </c:pt>
                <c:pt idx="455">
                  <c:v>56647116.899999999</c:v>
                </c:pt>
                <c:pt idx="456">
                  <c:v>56647116.899999999</c:v>
                </c:pt>
                <c:pt idx="457">
                  <c:v>56647116.899999999</c:v>
                </c:pt>
              </c:numCache>
            </c:numRef>
          </c:val>
          <c:smooth val="0"/>
          <c:extLst>
            <c:ext xmlns:c16="http://schemas.microsoft.com/office/drawing/2014/chart" uri="{C3380CC4-5D6E-409C-BE32-E72D297353CC}">
              <c16:uniqueId val="{00000001-6AA7-43A1-B0DE-513D905F46E1}"/>
            </c:ext>
          </c:extLst>
        </c:ser>
        <c:ser>
          <c:idx val="2"/>
          <c:order val="2"/>
          <c:tx>
            <c:strRef>
              <c:f>'Figura 4'!$H$1</c:f>
              <c:strCache>
                <c:ptCount val="1"/>
                <c:pt idx="0">
                  <c:v>Cessazioni giornaliere cumulate (CGC)</c:v>
                </c:pt>
              </c:strCache>
            </c:strRef>
          </c:tx>
          <c:spPr>
            <a:ln>
              <a:solidFill>
                <a:srgbClr val="C00000"/>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4'!$H$2:$H$460</c:f>
              <c:numCache>
                <c:formatCode>General</c:formatCode>
                <c:ptCount val="459"/>
                <c:pt idx="0">
                  <c:v>45731715</c:v>
                </c:pt>
                <c:pt idx="1">
                  <c:v>45741340</c:v>
                </c:pt>
                <c:pt idx="2">
                  <c:v>45757581</c:v>
                </c:pt>
                <c:pt idx="3">
                  <c:v>45771159</c:v>
                </c:pt>
                <c:pt idx="4">
                  <c:v>45779292</c:v>
                </c:pt>
                <c:pt idx="5">
                  <c:v>45793868</c:v>
                </c:pt>
                <c:pt idx="6">
                  <c:v>45806127</c:v>
                </c:pt>
                <c:pt idx="7">
                  <c:v>45818052</c:v>
                </c:pt>
                <c:pt idx="8">
                  <c:v>45829855</c:v>
                </c:pt>
                <c:pt idx="9">
                  <c:v>45853414</c:v>
                </c:pt>
                <c:pt idx="10">
                  <c:v>45866360</c:v>
                </c:pt>
                <c:pt idx="11">
                  <c:v>45874353</c:v>
                </c:pt>
                <c:pt idx="12">
                  <c:v>45888205</c:v>
                </c:pt>
                <c:pt idx="13">
                  <c:v>45900461</c:v>
                </c:pt>
                <c:pt idx="14">
                  <c:v>45922943</c:v>
                </c:pt>
                <c:pt idx="15">
                  <c:v>45934607</c:v>
                </c:pt>
                <c:pt idx="16">
                  <c:v>45952443</c:v>
                </c:pt>
                <c:pt idx="17">
                  <c:v>45965592</c:v>
                </c:pt>
                <c:pt idx="18">
                  <c:v>45972993</c:v>
                </c:pt>
                <c:pt idx="19">
                  <c:v>45989788</c:v>
                </c:pt>
                <c:pt idx="20">
                  <c:v>45999316</c:v>
                </c:pt>
                <c:pt idx="21">
                  <c:v>46010106</c:v>
                </c:pt>
                <c:pt idx="22">
                  <c:v>46020667</c:v>
                </c:pt>
                <c:pt idx="23">
                  <c:v>46038755</c:v>
                </c:pt>
                <c:pt idx="24">
                  <c:v>46050846</c:v>
                </c:pt>
                <c:pt idx="25">
                  <c:v>46057631</c:v>
                </c:pt>
                <c:pt idx="26">
                  <c:v>46070147</c:v>
                </c:pt>
                <c:pt idx="27">
                  <c:v>46080057</c:v>
                </c:pt>
                <c:pt idx="28">
                  <c:v>46089372</c:v>
                </c:pt>
                <c:pt idx="29">
                  <c:v>46104684</c:v>
                </c:pt>
                <c:pt idx="30">
                  <c:v>46307013</c:v>
                </c:pt>
                <c:pt idx="31">
                  <c:v>46318873</c:v>
                </c:pt>
                <c:pt idx="32">
                  <c:v>46325690</c:v>
                </c:pt>
                <c:pt idx="33">
                  <c:v>46335838</c:v>
                </c:pt>
                <c:pt idx="34">
                  <c:v>46344258</c:v>
                </c:pt>
                <c:pt idx="35">
                  <c:v>46353807</c:v>
                </c:pt>
                <c:pt idx="36">
                  <c:v>46363197</c:v>
                </c:pt>
                <c:pt idx="37">
                  <c:v>46392553</c:v>
                </c:pt>
                <c:pt idx="38">
                  <c:v>46407311</c:v>
                </c:pt>
                <c:pt idx="39">
                  <c:v>46413571</c:v>
                </c:pt>
                <c:pt idx="40">
                  <c:v>46425273</c:v>
                </c:pt>
                <c:pt idx="41">
                  <c:v>46431166</c:v>
                </c:pt>
                <c:pt idx="42">
                  <c:v>46437984</c:v>
                </c:pt>
                <c:pt idx="43">
                  <c:v>46446122</c:v>
                </c:pt>
                <c:pt idx="44">
                  <c:v>46463547</c:v>
                </c:pt>
                <c:pt idx="45">
                  <c:v>46471567</c:v>
                </c:pt>
                <c:pt idx="46">
                  <c:v>46477178</c:v>
                </c:pt>
                <c:pt idx="47">
                  <c:v>46483312</c:v>
                </c:pt>
                <c:pt idx="48">
                  <c:v>46488047</c:v>
                </c:pt>
                <c:pt idx="49">
                  <c:v>46492857</c:v>
                </c:pt>
                <c:pt idx="50">
                  <c:v>46501422</c:v>
                </c:pt>
                <c:pt idx="51">
                  <c:v>46510037</c:v>
                </c:pt>
                <c:pt idx="52">
                  <c:v>46518759</c:v>
                </c:pt>
                <c:pt idx="53">
                  <c:v>46526146</c:v>
                </c:pt>
                <c:pt idx="54">
                  <c:v>46534814</c:v>
                </c:pt>
                <c:pt idx="55">
                  <c:v>46542553</c:v>
                </c:pt>
                <c:pt idx="56">
                  <c:v>46550039</c:v>
                </c:pt>
                <c:pt idx="57">
                  <c:v>46558616</c:v>
                </c:pt>
                <c:pt idx="58">
                  <c:v>46574924</c:v>
                </c:pt>
                <c:pt idx="59">
                  <c:v>46587825</c:v>
                </c:pt>
                <c:pt idx="60">
                  <c:v>46606910</c:v>
                </c:pt>
                <c:pt idx="61">
                  <c:v>46896828</c:v>
                </c:pt>
                <c:pt idx="62">
                  <c:v>46910918</c:v>
                </c:pt>
                <c:pt idx="63">
                  <c:v>46919817</c:v>
                </c:pt>
                <c:pt idx="64">
                  <c:v>46930822</c:v>
                </c:pt>
                <c:pt idx="65">
                  <c:v>46948821</c:v>
                </c:pt>
                <c:pt idx="66">
                  <c:v>46966397</c:v>
                </c:pt>
                <c:pt idx="67">
                  <c:v>46990000</c:v>
                </c:pt>
                <c:pt idx="68">
                  <c:v>47008460</c:v>
                </c:pt>
                <c:pt idx="69">
                  <c:v>47021470</c:v>
                </c:pt>
                <c:pt idx="70">
                  <c:v>47034075</c:v>
                </c:pt>
                <c:pt idx="71">
                  <c:v>47055783</c:v>
                </c:pt>
                <c:pt idx="72">
                  <c:v>47077981</c:v>
                </c:pt>
                <c:pt idx="73">
                  <c:v>47102115</c:v>
                </c:pt>
                <c:pt idx="74">
                  <c:v>47139298</c:v>
                </c:pt>
                <c:pt idx="75">
                  <c:v>47166010</c:v>
                </c:pt>
                <c:pt idx="76">
                  <c:v>47213002</c:v>
                </c:pt>
                <c:pt idx="77">
                  <c:v>47227998</c:v>
                </c:pt>
                <c:pt idx="78">
                  <c:v>47241186</c:v>
                </c:pt>
                <c:pt idx="79">
                  <c:v>47263508</c:v>
                </c:pt>
                <c:pt idx="80">
                  <c:v>47283525</c:v>
                </c:pt>
                <c:pt idx="81">
                  <c:v>47313914</c:v>
                </c:pt>
                <c:pt idx="82">
                  <c:v>47332343</c:v>
                </c:pt>
                <c:pt idx="83">
                  <c:v>47346327</c:v>
                </c:pt>
                <c:pt idx="84">
                  <c:v>47360753</c:v>
                </c:pt>
                <c:pt idx="85">
                  <c:v>47374511</c:v>
                </c:pt>
                <c:pt idx="86">
                  <c:v>47397452</c:v>
                </c:pt>
                <c:pt idx="87">
                  <c:v>47414703</c:v>
                </c:pt>
                <c:pt idx="88">
                  <c:v>47431243</c:v>
                </c:pt>
                <c:pt idx="89">
                  <c:v>47447221</c:v>
                </c:pt>
                <c:pt idx="90">
                  <c:v>47460073</c:v>
                </c:pt>
                <c:pt idx="91">
                  <c:v>47807880</c:v>
                </c:pt>
                <c:pt idx="92">
                  <c:v>47821790</c:v>
                </c:pt>
                <c:pt idx="93">
                  <c:v>47839387</c:v>
                </c:pt>
                <c:pt idx="94">
                  <c:v>47854133</c:v>
                </c:pt>
                <c:pt idx="95">
                  <c:v>47868400</c:v>
                </c:pt>
                <c:pt idx="96">
                  <c:v>47886471</c:v>
                </c:pt>
                <c:pt idx="97">
                  <c:v>47900486</c:v>
                </c:pt>
                <c:pt idx="98">
                  <c:v>47915791</c:v>
                </c:pt>
                <c:pt idx="99">
                  <c:v>47931745</c:v>
                </c:pt>
                <c:pt idx="100">
                  <c:v>47956925</c:v>
                </c:pt>
                <c:pt idx="101">
                  <c:v>47985412</c:v>
                </c:pt>
                <c:pt idx="102">
                  <c:v>48000454</c:v>
                </c:pt>
                <c:pt idx="103">
                  <c:v>48019222</c:v>
                </c:pt>
                <c:pt idx="104">
                  <c:v>48033265</c:v>
                </c:pt>
                <c:pt idx="105">
                  <c:v>48051924</c:v>
                </c:pt>
                <c:pt idx="106">
                  <c:v>48088485</c:v>
                </c:pt>
                <c:pt idx="107">
                  <c:v>48113431</c:v>
                </c:pt>
                <c:pt idx="108">
                  <c:v>48130760</c:v>
                </c:pt>
                <c:pt idx="109">
                  <c:v>48145446</c:v>
                </c:pt>
                <c:pt idx="110">
                  <c:v>48161072</c:v>
                </c:pt>
                <c:pt idx="111">
                  <c:v>48183214</c:v>
                </c:pt>
                <c:pt idx="112">
                  <c:v>48196278</c:v>
                </c:pt>
                <c:pt idx="113">
                  <c:v>48209301</c:v>
                </c:pt>
                <c:pt idx="114">
                  <c:v>48229168</c:v>
                </c:pt>
                <c:pt idx="115">
                  <c:v>48243590</c:v>
                </c:pt>
                <c:pt idx="116">
                  <c:v>48257370</c:v>
                </c:pt>
                <c:pt idx="117">
                  <c:v>48271416</c:v>
                </c:pt>
                <c:pt idx="118">
                  <c:v>48283557</c:v>
                </c:pt>
                <c:pt idx="119">
                  <c:v>48296219</c:v>
                </c:pt>
                <c:pt idx="120">
                  <c:v>48308052</c:v>
                </c:pt>
                <c:pt idx="121">
                  <c:v>48354522</c:v>
                </c:pt>
                <c:pt idx="122">
                  <c:v>48593678</c:v>
                </c:pt>
                <c:pt idx="123">
                  <c:v>48606818</c:v>
                </c:pt>
                <c:pt idx="124">
                  <c:v>48619458</c:v>
                </c:pt>
                <c:pt idx="125">
                  <c:v>48631250</c:v>
                </c:pt>
                <c:pt idx="126">
                  <c:v>48644896</c:v>
                </c:pt>
                <c:pt idx="127">
                  <c:v>48658481</c:v>
                </c:pt>
                <c:pt idx="128">
                  <c:v>48679659</c:v>
                </c:pt>
                <c:pt idx="129">
                  <c:v>48694479</c:v>
                </c:pt>
                <c:pt idx="130">
                  <c:v>48706911</c:v>
                </c:pt>
                <c:pt idx="131">
                  <c:v>48721996</c:v>
                </c:pt>
                <c:pt idx="132">
                  <c:v>48738651</c:v>
                </c:pt>
                <c:pt idx="133">
                  <c:v>48752349</c:v>
                </c:pt>
                <c:pt idx="134">
                  <c:v>48765473</c:v>
                </c:pt>
                <c:pt idx="135">
                  <c:v>48789937</c:v>
                </c:pt>
                <c:pt idx="136">
                  <c:v>48807869</c:v>
                </c:pt>
                <c:pt idx="137">
                  <c:v>48830106</c:v>
                </c:pt>
                <c:pt idx="138">
                  <c:v>48846356</c:v>
                </c:pt>
                <c:pt idx="139">
                  <c:v>48858450</c:v>
                </c:pt>
                <c:pt idx="140">
                  <c:v>48872667</c:v>
                </c:pt>
                <c:pt idx="141">
                  <c:v>48886768</c:v>
                </c:pt>
                <c:pt idx="142">
                  <c:v>48913852</c:v>
                </c:pt>
                <c:pt idx="143">
                  <c:v>48927165</c:v>
                </c:pt>
                <c:pt idx="144">
                  <c:v>48940286</c:v>
                </c:pt>
                <c:pt idx="145">
                  <c:v>48957132</c:v>
                </c:pt>
                <c:pt idx="146">
                  <c:v>48972515</c:v>
                </c:pt>
                <c:pt idx="147">
                  <c:v>48989902</c:v>
                </c:pt>
                <c:pt idx="148">
                  <c:v>49005176</c:v>
                </c:pt>
                <c:pt idx="149">
                  <c:v>49028595</c:v>
                </c:pt>
                <c:pt idx="150">
                  <c:v>49040929</c:v>
                </c:pt>
                <c:pt idx="151">
                  <c:v>49052627</c:v>
                </c:pt>
                <c:pt idx="152">
                  <c:v>49245654</c:v>
                </c:pt>
                <c:pt idx="153">
                  <c:v>49258403</c:v>
                </c:pt>
                <c:pt idx="154">
                  <c:v>49269983</c:v>
                </c:pt>
                <c:pt idx="155">
                  <c:v>49281852</c:v>
                </c:pt>
                <c:pt idx="156">
                  <c:v>49301665</c:v>
                </c:pt>
                <c:pt idx="157">
                  <c:v>49315586</c:v>
                </c:pt>
                <c:pt idx="158">
                  <c:v>49324743</c:v>
                </c:pt>
                <c:pt idx="159">
                  <c:v>49337719</c:v>
                </c:pt>
                <c:pt idx="160">
                  <c:v>49344989</c:v>
                </c:pt>
                <c:pt idx="161">
                  <c:v>49358409</c:v>
                </c:pt>
                <c:pt idx="162">
                  <c:v>49377250</c:v>
                </c:pt>
                <c:pt idx="163">
                  <c:v>49400802</c:v>
                </c:pt>
                <c:pt idx="164">
                  <c:v>49416385</c:v>
                </c:pt>
                <c:pt idx="165">
                  <c:v>49427843</c:v>
                </c:pt>
                <c:pt idx="166">
                  <c:v>49447013</c:v>
                </c:pt>
                <c:pt idx="167">
                  <c:v>49476064</c:v>
                </c:pt>
                <c:pt idx="168">
                  <c:v>49493284</c:v>
                </c:pt>
                <c:pt idx="169">
                  <c:v>49508701</c:v>
                </c:pt>
                <c:pt idx="170">
                  <c:v>49551102</c:v>
                </c:pt>
                <c:pt idx="171">
                  <c:v>49570665</c:v>
                </c:pt>
                <c:pt idx="172">
                  <c:v>49591435</c:v>
                </c:pt>
                <c:pt idx="173">
                  <c:v>49612491</c:v>
                </c:pt>
                <c:pt idx="174">
                  <c:v>49644370</c:v>
                </c:pt>
                <c:pt idx="175">
                  <c:v>49691362</c:v>
                </c:pt>
                <c:pt idx="176">
                  <c:v>49716432</c:v>
                </c:pt>
                <c:pt idx="177">
                  <c:v>49719306</c:v>
                </c:pt>
                <c:pt idx="178">
                  <c:v>49723264</c:v>
                </c:pt>
                <c:pt idx="179">
                  <c:v>49730308</c:v>
                </c:pt>
                <c:pt idx="180">
                  <c:v>49745241</c:v>
                </c:pt>
                <c:pt idx="181">
                  <c:v>49756628</c:v>
                </c:pt>
                <c:pt idx="182">
                  <c:v>49804513</c:v>
                </c:pt>
                <c:pt idx="183">
                  <c:v>50476504</c:v>
                </c:pt>
                <c:pt idx="184">
                  <c:v>50483975</c:v>
                </c:pt>
                <c:pt idx="185">
                  <c:v>50489691</c:v>
                </c:pt>
                <c:pt idx="186">
                  <c:v>50495559</c:v>
                </c:pt>
                <c:pt idx="187">
                  <c:v>50503148</c:v>
                </c:pt>
                <c:pt idx="188">
                  <c:v>50510749</c:v>
                </c:pt>
                <c:pt idx="189">
                  <c:v>50520722</c:v>
                </c:pt>
                <c:pt idx="190">
                  <c:v>50531448</c:v>
                </c:pt>
                <c:pt idx="191">
                  <c:v>50545540</c:v>
                </c:pt>
                <c:pt idx="192">
                  <c:v>50554690</c:v>
                </c:pt>
                <c:pt idx="193">
                  <c:v>50570022</c:v>
                </c:pt>
                <c:pt idx="194">
                  <c:v>50583066</c:v>
                </c:pt>
                <c:pt idx="195">
                  <c:v>50592565</c:v>
                </c:pt>
                <c:pt idx="196">
                  <c:v>50602339</c:v>
                </c:pt>
                <c:pt idx="197">
                  <c:v>50613743</c:v>
                </c:pt>
                <c:pt idx="198">
                  <c:v>50638256</c:v>
                </c:pt>
                <c:pt idx="199">
                  <c:v>50647522</c:v>
                </c:pt>
                <c:pt idx="200">
                  <c:v>50655743</c:v>
                </c:pt>
                <c:pt idx="201">
                  <c:v>50667710</c:v>
                </c:pt>
                <c:pt idx="202">
                  <c:v>50676895</c:v>
                </c:pt>
                <c:pt idx="203">
                  <c:v>50688713</c:v>
                </c:pt>
                <c:pt idx="204">
                  <c:v>50698423</c:v>
                </c:pt>
                <c:pt idx="205">
                  <c:v>50714301</c:v>
                </c:pt>
                <c:pt idx="206">
                  <c:v>50722451</c:v>
                </c:pt>
                <c:pt idx="207">
                  <c:v>50729657</c:v>
                </c:pt>
                <c:pt idx="208">
                  <c:v>50741003</c:v>
                </c:pt>
                <c:pt idx="209">
                  <c:v>50750490</c:v>
                </c:pt>
                <c:pt idx="210">
                  <c:v>50760055</c:v>
                </c:pt>
                <c:pt idx="211">
                  <c:v>50770158</c:v>
                </c:pt>
                <c:pt idx="212">
                  <c:v>50795655</c:v>
                </c:pt>
                <c:pt idx="213">
                  <c:v>50815879</c:v>
                </c:pt>
                <c:pt idx="214">
                  <c:v>50921887</c:v>
                </c:pt>
                <c:pt idx="215">
                  <c:v>50931786</c:v>
                </c:pt>
                <c:pt idx="216">
                  <c:v>50939521</c:v>
                </c:pt>
                <c:pt idx="217">
                  <c:v>50949049</c:v>
                </c:pt>
                <c:pt idx="218">
                  <c:v>50957864</c:v>
                </c:pt>
                <c:pt idx="219">
                  <c:v>50975044</c:v>
                </c:pt>
                <c:pt idx="220">
                  <c:v>50984571</c:v>
                </c:pt>
                <c:pt idx="221">
                  <c:v>50993978</c:v>
                </c:pt>
                <c:pt idx="222">
                  <c:v>51005022</c:v>
                </c:pt>
                <c:pt idx="223">
                  <c:v>51013935</c:v>
                </c:pt>
                <c:pt idx="224">
                  <c:v>51025017</c:v>
                </c:pt>
                <c:pt idx="225">
                  <c:v>51034573</c:v>
                </c:pt>
                <c:pt idx="226">
                  <c:v>51053032</c:v>
                </c:pt>
                <c:pt idx="227">
                  <c:v>51063528</c:v>
                </c:pt>
                <c:pt idx="228">
                  <c:v>51074149</c:v>
                </c:pt>
                <c:pt idx="229">
                  <c:v>51090781</c:v>
                </c:pt>
                <c:pt idx="230">
                  <c:v>51100369</c:v>
                </c:pt>
                <c:pt idx="231">
                  <c:v>51109949</c:v>
                </c:pt>
                <c:pt idx="232">
                  <c:v>51119730</c:v>
                </c:pt>
                <c:pt idx="233">
                  <c:v>51136663</c:v>
                </c:pt>
                <c:pt idx="234">
                  <c:v>51147709</c:v>
                </c:pt>
                <c:pt idx="235">
                  <c:v>51155382</c:v>
                </c:pt>
                <c:pt idx="236">
                  <c:v>51166608</c:v>
                </c:pt>
                <c:pt idx="237">
                  <c:v>51175493</c:v>
                </c:pt>
                <c:pt idx="238">
                  <c:v>51185054</c:v>
                </c:pt>
                <c:pt idx="239">
                  <c:v>51195162</c:v>
                </c:pt>
                <c:pt idx="240">
                  <c:v>51214318</c:v>
                </c:pt>
                <c:pt idx="241">
                  <c:v>51224734</c:v>
                </c:pt>
                <c:pt idx="242">
                  <c:v>51245382</c:v>
                </c:pt>
                <c:pt idx="243">
                  <c:v>51356849</c:v>
                </c:pt>
                <c:pt idx="244">
                  <c:v>51367101</c:v>
                </c:pt>
                <c:pt idx="245">
                  <c:v>51375740</c:v>
                </c:pt>
                <c:pt idx="246">
                  <c:v>51384827</c:v>
                </c:pt>
                <c:pt idx="247">
                  <c:v>51401400</c:v>
                </c:pt>
                <c:pt idx="248">
                  <c:v>51411131</c:v>
                </c:pt>
                <c:pt idx="249">
                  <c:v>51420305</c:v>
                </c:pt>
                <c:pt idx="250">
                  <c:v>51432770</c:v>
                </c:pt>
                <c:pt idx="251">
                  <c:v>51443568</c:v>
                </c:pt>
                <c:pt idx="252">
                  <c:v>51453972</c:v>
                </c:pt>
                <c:pt idx="253">
                  <c:v>51468103</c:v>
                </c:pt>
                <c:pt idx="254">
                  <c:v>51491355</c:v>
                </c:pt>
                <c:pt idx="255">
                  <c:v>51501469</c:v>
                </c:pt>
                <c:pt idx="256">
                  <c:v>51510862</c:v>
                </c:pt>
                <c:pt idx="257">
                  <c:v>51522084</c:v>
                </c:pt>
                <c:pt idx="258">
                  <c:v>51538289</c:v>
                </c:pt>
                <c:pt idx="259">
                  <c:v>51548571</c:v>
                </c:pt>
                <c:pt idx="260">
                  <c:v>51558064</c:v>
                </c:pt>
                <c:pt idx="261">
                  <c:v>51575918</c:v>
                </c:pt>
                <c:pt idx="262">
                  <c:v>51585957</c:v>
                </c:pt>
                <c:pt idx="263">
                  <c:v>51597006</c:v>
                </c:pt>
                <c:pt idx="264">
                  <c:v>51607798</c:v>
                </c:pt>
                <c:pt idx="265">
                  <c:v>51618761</c:v>
                </c:pt>
                <c:pt idx="266">
                  <c:v>51639179</c:v>
                </c:pt>
                <c:pt idx="267">
                  <c:v>51647256</c:v>
                </c:pt>
                <c:pt idx="268">
                  <c:v>51660120</c:v>
                </c:pt>
                <c:pt idx="269">
                  <c:v>51669396</c:v>
                </c:pt>
                <c:pt idx="270">
                  <c:v>51674593</c:v>
                </c:pt>
                <c:pt idx="271">
                  <c:v>51684884</c:v>
                </c:pt>
                <c:pt idx="272">
                  <c:v>51694818</c:v>
                </c:pt>
                <c:pt idx="273">
                  <c:v>51708929</c:v>
                </c:pt>
                <c:pt idx="274">
                  <c:v>51869317</c:v>
                </c:pt>
                <c:pt idx="275">
                  <c:v>51884640</c:v>
                </c:pt>
                <c:pt idx="276">
                  <c:v>51894130</c:v>
                </c:pt>
                <c:pt idx="277">
                  <c:v>51905416</c:v>
                </c:pt>
                <c:pt idx="278">
                  <c:v>51917343</c:v>
                </c:pt>
                <c:pt idx="279">
                  <c:v>51929223</c:v>
                </c:pt>
                <c:pt idx="280">
                  <c:v>51941201</c:v>
                </c:pt>
                <c:pt idx="281">
                  <c:v>51952641</c:v>
                </c:pt>
                <c:pt idx="282">
                  <c:v>51971000</c:v>
                </c:pt>
                <c:pt idx="283">
                  <c:v>51983191</c:v>
                </c:pt>
                <c:pt idx="284">
                  <c:v>51997524</c:v>
                </c:pt>
                <c:pt idx="285">
                  <c:v>52009727</c:v>
                </c:pt>
                <c:pt idx="286">
                  <c:v>52021415</c:v>
                </c:pt>
                <c:pt idx="287">
                  <c:v>52033396</c:v>
                </c:pt>
                <c:pt idx="288">
                  <c:v>52047704</c:v>
                </c:pt>
                <c:pt idx="289">
                  <c:v>52074564</c:v>
                </c:pt>
                <c:pt idx="290">
                  <c:v>52087352</c:v>
                </c:pt>
                <c:pt idx="291">
                  <c:v>52097234</c:v>
                </c:pt>
                <c:pt idx="292">
                  <c:v>52109408</c:v>
                </c:pt>
                <c:pt idx="293">
                  <c:v>52120379</c:v>
                </c:pt>
                <c:pt idx="294">
                  <c:v>52134467</c:v>
                </c:pt>
                <c:pt idx="295">
                  <c:v>52146064</c:v>
                </c:pt>
                <c:pt idx="296">
                  <c:v>52165236</c:v>
                </c:pt>
                <c:pt idx="297">
                  <c:v>52177230</c:v>
                </c:pt>
                <c:pt idx="298">
                  <c:v>52185452</c:v>
                </c:pt>
                <c:pt idx="299">
                  <c:v>52192788</c:v>
                </c:pt>
                <c:pt idx="300">
                  <c:v>52203684</c:v>
                </c:pt>
                <c:pt idx="301">
                  <c:v>52214446</c:v>
                </c:pt>
                <c:pt idx="302">
                  <c:v>52225872</c:v>
                </c:pt>
                <c:pt idx="303">
                  <c:v>52250856</c:v>
                </c:pt>
                <c:pt idx="304">
                  <c:v>52380518</c:v>
                </c:pt>
                <c:pt idx="305">
                  <c:v>52391086</c:v>
                </c:pt>
                <c:pt idx="306">
                  <c:v>52401071</c:v>
                </c:pt>
                <c:pt idx="307">
                  <c:v>52411392</c:v>
                </c:pt>
                <c:pt idx="308">
                  <c:v>52422352</c:v>
                </c:pt>
                <c:pt idx="309">
                  <c:v>52434291</c:v>
                </c:pt>
                <c:pt idx="310">
                  <c:v>52451494</c:v>
                </c:pt>
                <c:pt idx="311">
                  <c:v>52463117</c:v>
                </c:pt>
                <c:pt idx="312">
                  <c:v>52473546</c:v>
                </c:pt>
                <c:pt idx="313">
                  <c:v>52485008</c:v>
                </c:pt>
                <c:pt idx="314">
                  <c:v>52498794</c:v>
                </c:pt>
                <c:pt idx="315">
                  <c:v>52510154</c:v>
                </c:pt>
                <c:pt idx="316">
                  <c:v>52521778</c:v>
                </c:pt>
                <c:pt idx="317">
                  <c:v>52541420</c:v>
                </c:pt>
                <c:pt idx="318">
                  <c:v>52556077</c:v>
                </c:pt>
                <c:pt idx="319">
                  <c:v>52573953</c:v>
                </c:pt>
                <c:pt idx="320">
                  <c:v>52587071</c:v>
                </c:pt>
                <c:pt idx="321">
                  <c:v>52598224</c:v>
                </c:pt>
                <c:pt idx="322">
                  <c:v>52610382</c:v>
                </c:pt>
                <c:pt idx="323">
                  <c:v>52621383</c:v>
                </c:pt>
                <c:pt idx="324">
                  <c:v>52641935</c:v>
                </c:pt>
                <c:pt idx="325">
                  <c:v>52653591</c:v>
                </c:pt>
                <c:pt idx="326">
                  <c:v>52664016</c:v>
                </c:pt>
                <c:pt idx="327">
                  <c:v>52675903</c:v>
                </c:pt>
                <c:pt idx="328">
                  <c:v>52687349</c:v>
                </c:pt>
                <c:pt idx="329">
                  <c:v>52699809</c:v>
                </c:pt>
                <c:pt idx="330">
                  <c:v>52711613</c:v>
                </c:pt>
                <c:pt idx="331">
                  <c:v>52730607</c:v>
                </c:pt>
                <c:pt idx="332">
                  <c:v>52743276</c:v>
                </c:pt>
                <c:pt idx="333">
                  <c:v>52753244</c:v>
                </c:pt>
                <c:pt idx="334">
                  <c:v>52771252</c:v>
                </c:pt>
                <c:pt idx="335">
                  <c:v>52921178</c:v>
                </c:pt>
                <c:pt idx="336">
                  <c:v>52938370</c:v>
                </c:pt>
                <c:pt idx="337">
                  <c:v>52945053</c:v>
                </c:pt>
                <c:pt idx="338">
                  <c:v>52958002</c:v>
                </c:pt>
                <c:pt idx="339">
                  <c:v>52970102</c:v>
                </c:pt>
                <c:pt idx="340">
                  <c:v>52980059</c:v>
                </c:pt>
                <c:pt idx="341">
                  <c:v>52996868</c:v>
                </c:pt>
                <c:pt idx="342">
                  <c:v>53011991</c:v>
                </c:pt>
                <c:pt idx="343">
                  <c:v>53044594</c:v>
                </c:pt>
                <c:pt idx="344">
                  <c:v>53067183</c:v>
                </c:pt>
                <c:pt idx="345">
                  <c:v>53100968</c:v>
                </c:pt>
                <c:pt idx="346">
                  <c:v>53116913</c:v>
                </c:pt>
                <c:pt idx="347">
                  <c:v>53128386</c:v>
                </c:pt>
                <c:pt idx="348">
                  <c:v>53144826</c:v>
                </c:pt>
                <c:pt idx="349">
                  <c:v>53161475</c:v>
                </c:pt>
                <c:pt idx="350">
                  <c:v>53186196</c:v>
                </c:pt>
                <c:pt idx="351">
                  <c:v>53200583</c:v>
                </c:pt>
                <c:pt idx="352">
                  <c:v>53218736</c:v>
                </c:pt>
                <c:pt idx="353">
                  <c:v>53232700</c:v>
                </c:pt>
                <c:pt idx="354">
                  <c:v>53241441</c:v>
                </c:pt>
                <c:pt idx="355">
                  <c:v>53257078</c:v>
                </c:pt>
                <c:pt idx="356">
                  <c:v>53268772</c:v>
                </c:pt>
                <c:pt idx="357">
                  <c:v>53280804</c:v>
                </c:pt>
                <c:pt idx="358">
                  <c:v>53293218</c:v>
                </c:pt>
                <c:pt idx="359">
                  <c:v>53310901</c:v>
                </c:pt>
                <c:pt idx="360">
                  <c:v>53325114</c:v>
                </c:pt>
                <c:pt idx="361">
                  <c:v>53333659</c:v>
                </c:pt>
                <c:pt idx="362">
                  <c:v>53345662</c:v>
                </c:pt>
                <c:pt idx="363">
                  <c:v>53358198</c:v>
                </c:pt>
                <c:pt idx="364">
                  <c:v>53370955</c:v>
                </c:pt>
                <c:pt idx="365">
                  <c:v>53814296</c:v>
                </c:pt>
                <c:pt idx="366">
                  <c:v>53830229</c:v>
                </c:pt>
                <c:pt idx="367">
                  <c:v>53840826</c:v>
                </c:pt>
                <c:pt idx="368">
                  <c:v>53848561</c:v>
                </c:pt>
                <c:pt idx="369">
                  <c:v>53859934</c:v>
                </c:pt>
                <c:pt idx="370">
                  <c:v>53872283</c:v>
                </c:pt>
                <c:pt idx="371">
                  <c:v>53883914</c:v>
                </c:pt>
                <c:pt idx="372">
                  <c:v>53896878</c:v>
                </c:pt>
                <c:pt idx="373">
                  <c:v>53916418</c:v>
                </c:pt>
                <c:pt idx="374">
                  <c:v>53931011</c:v>
                </c:pt>
                <c:pt idx="375">
                  <c:v>53941862</c:v>
                </c:pt>
                <c:pt idx="376">
                  <c:v>53956334</c:v>
                </c:pt>
                <c:pt idx="377">
                  <c:v>53968900</c:v>
                </c:pt>
                <c:pt idx="378">
                  <c:v>53981376</c:v>
                </c:pt>
                <c:pt idx="379">
                  <c:v>53995701</c:v>
                </c:pt>
                <c:pt idx="380">
                  <c:v>54026702</c:v>
                </c:pt>
                <c:pt idx="381">
                  <c:v>54041223</c:v>
                </c:pt>
                <c:pt idx="382">
                  <c:v>54049171</c:v>
                </c:pt>
                <c:pt idx="383">
                  <c:v>54062137</c:v>
                </c:pt>
                <c:pt idx="384">
                  <c:v>54073632</c:v>
                </c:pt>
                <c:pt idx="385">
                  <c:v>54088702</c:v>
                </c:pt>
                <c:pt idx="386">
                  <c:v>54099819</c:v>
                </c:pt>
                <c:pt idx="387">
                  <c:v>54116752</c:v>
                </c:pt>
                <c:pt idx="388">
                  <c:v>54129135</c:v>
                </c:pt>
                <c:pt idx="389">
                  <c:v>54135760</c:v>
                </c:pt>
                <c:pt idx="390">
                  <c:v>54148007</c:v>
                </c:pt>
                <c:pt idx="391">
                  <c:v>54157625</c:v>
                </c:pt>
                <c:pt idx="392">
                  <c:v>54167964</c:v>
                </c:pt>
                <c:pt idx="393">
                  <c:v>54179934</c:v>
                </c:pt>
                <c:pt idx="394">
                  <c:v>54213787</c:v>
                </c:pt>
                <c:pt idx="395">
                  <c:v>54247642</c:v>
                </c:pt>
                <c:pt idx="396">
                  <c:v>54404058</c:v>
                </c:pt>
                <c:pt idx="397">
                  <c:v>54415660</c:v>
                </c:pt>
                <c:pt idx="398">
                  <c:v>54424913</c:v>
                </c:pt>
                <c:pt idx="399">
                  <c:v>54434417</c:v>
                </c:pt>
                <c:pt idx="400">
                  <c:v>54444938</c:v>
                </c:pt>
                <c:pt idx="401">
                  <c:v>54471653</c:v>
                </c:pt>
                <c:pt idx="402">
                  <c:v>54485822</c:v>
                </c:pt>
                <c:pt idx="403">
                  <c:v>54492747</c:v>
                </c:pt>
                <c:pt idx="404">
                  <c:v>54502362</c:v>
                </c:pt>
                <c:pt idx="405">
                  <c:v>54509677</c:v>
                </c:pt>
                <c:pt idx="406">
                  <c:v>54522293</c:v>
                </c:pt>
                <c:pt idx="407">
                  <c:v>54529683</c:v>
                </c:pt>
                <c:pt idx="408">
                  <c:v>54551011</c:v>
                </c:pt>
                <c:pt idx="409">
                  <c:v>54562735</c:v>
                </c:pt>
                <c:pt idx="410">
                  <c:v>54569285</c:v>
                </c:pt>
                <c:pt idx="411">
                  <c:v>54577106</c:v>
                </c:pt>
                <c:pt idx="412">
                  <c:v>54582806</c:v>
                </c:pt>
                <c:pt idx="413">
                  <c:v>54586942</c:v>
                </c:pt>
                <c:pt idx="414">
                  <c:v>54592035</c:v>
                </c:pt>
                <c:pt idx="415">
                  <c:v>54599686</c:v>
                </c:pt>
                <c:pt idx="416">
                  <c:v>54609870</c:v>
                </c:pt>
                <c:pt idx="417">
                  <c:v>54616386</c:v>
                </c:pt>
                <c:pt idx="418">
                  <c:v>54623733</c:v>
                </c:pt>
                <c:pt idx="419">
                  <c:v>54630225</c:v>
                </c:pt>
                <c:pt idx="420">
                  <c:v>54636988</c:v>
                </c:pt>
                <c:pt idx="421">
                  <c:v>54645147</c:v>
                </c:pt>
                <c:pt idx="422">
                  <c:v>54656303</c:v>
                </c:pt>
                <c:pt idx="423">
                  <c:v>54667062</c:v>
                </c:pt>
                <c:pt idx="424">
                  <c:v>54678992</c:v>
                </c:pt>
                <c:pt idx="425">
                  <c:v>54689362</c:v>
                </c:pt>
                <c:pt idx="426">
                  <c:v>54705965</c:v>
                </c:pt>
                <c:pt idx="427">
                  <c:v>54990121</c:v>
                </c:pt>
                <c:pt idx="428">
                  <c:v>55005271</c:v>
                </c:pt>
                <c:pt idx="429">
                  <c:v>55020281</c:v>
                </c:pt>
                <c:pt idx="430">
                  <c:v>55034457</c:v>
                </c:pt>
                <c:pt idx="431">
                  <c:v>55055247</c:v>
                </c:pt>
                <c:pt idx="432">
                  <c:v>55071894</c:v>
                </c:pt>
                <c:pt idx="433">
                  <c:v>55085196</c:v>
                </c:pt>
                <c:pt idx="434">
                  <c:v>55098807</c:v>
                </c:pt>
                <c:pt idx="435">
                  <c:v>55112095</c:v>
                </c:pt>
                <c:pt idx="436">
                  <c:v>55132371</c:v>
                </c:pt>
                <c:pt idx="437">
                  <c:v>55162794</c:v>
                </c:pt>
                <c:pt idx="438">
                  <c:v>55196867</c:v>
                </c:pt>
                <c:pt idx="439">
                  <c:v>55214781</c:v>
                </c:pt>
                <c:pt idx="440">
                  <c:v>55229897</c:v>
                </c:pt>
                <c:pt idx="441">
                  <c:v>55253340</c:v>
                </c:pt>
                <c:pt idx="442">
                  <c:v>55299249</c:v>
                </c:pt>
                <c:pt idx="443">
                  <c:v>55323020</c:v>
                </c:pt>
                <c:pt idx="444">
                  <c:v>55342983</c:v>
                </c:pt>
                <c:pt idx="445">
                  <c:v>55368868</c:v>
                </c:pt>
                <c:pt idx="446">
                  <c:v>55385030</c:v>
                </c:pt>
                <c:pt idx="447">
                  <c:v>55407971</c:v>
                </c:pt>
                <c:pt idx="448">
                  <c:v>55421976</c:v>
                </c:pt>
                <c:pt idx="449">
                  <c:v>55436523</c:v>
                </c:pt>
                <c:pt idx="450">
                  <c:v>55456490</c:v>
                </c:pt>
                <c:pt idx="451">
                  <c:v>55474433</c:v>
                </c:pt>
                <c:pt idx="452">
                  <c:v>55494536</c:v>
                </c:pt>
                <c:pt idx="453">
                  <c:v>55509908</c:v>
                </c:pt>
                <c:pt idx="454">
                  <c:v>55523514</c:v>
                </c:pt>
                <c:pt idx="455">
                  <c:v>55537683</c:v>
                </c:pt>
                <c:pt idx="456">
                  <c:v>55552584</c:v>
                </c:pt>
                <c:pt idx="457">
                  <c:v>55913835</c:v>
                </c:pt>
              </c:numCache>
            </c:numRef>
          </c:val>
          <c:smooth val="0"/>
          <c:extLst>
            <c:ext xmlns:c16="http://schemas.microsoft.com/office/drawing/2014/chart" uri="{C3380CC4-5D6E-409C-BE32-E72D297353CC}">
              <c16:uniqueId val="{00000002-6AA7-43A1-B0DE-513D905F46E1}"/>
            </c:ext>
          </c:extLst>
        </c:ser>
        <c:ser>
          <c:idx val="3"/>
          <c:order val="3"/>
          <c:tx>
            <c:strRef>
              <c:f>'Figura 4'!$I$1</c:f>
              <c:strCache>
                <c:ptCount val="1"/>
                <c:pt idx="0">
                  <c:v>Media trimestrale CGC</c:v>
                </c:pt>
              </c:strCache>
            </c:strRef>
          </c:tx>
          <c:spPr>
            <a:ln>
              <a:solidFill>
                <a:srgbClr val="C00000"/>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4'!$I$2:$I$460</c:f>
              <c:numCache>
                <c:formatCode>General</c:formatCode>
                <c:ptCount val="459"/>
                <c:pt idx="0">
                  <c:v>46532036.649999999</c:v>
                </c:pt>
                <c:pt idx="1">
                  <c:v>46532036.649999999</c:v>
                </c:pt>
                <c:pt idx="2">
                  <c:v>46532036.649999999</c:v>
                </c:pt>
                <c:pt idx="3">
                  <c:v>46532036.649999999</c:v>
                </c:pt>
                <c:pt idx="4">
                  <c:v>46532036.649999999</c:v>
                </c:pt>
                <c:pt idx="5">
                  <c:v>46532036.649999999</c:v>
                </c:pt>
                <c:pt idx="6">
                  <c:v>46532036.649999999</c:v>
                </c:pt>
                <c:pt idx="7">
                  <c:v>46532036.649999999</c:v>
                </c:pt>
                <c:pt idx="8">
                  <c:v>46532036.649999999</c:v>
                </c:pt>
                <c:pt idx="9">
                  <c:v>46532036.649999999</c:v>
                </c:pt>
                <c:pt idx="10">
                  <c:v>46532036.649999999</c:v>
                </c:pt>
                <c:pt idx="11">
                  <c:v>46532036.649999999</c:v>
                </c:pt>
                <c:pt idx="12">
                  <c:v>46532036.649999999</c:v>
                </c:pt>
                <c:pt idx="13">
                  <c:v>46532036.649999999</c:v>
                </c:pt>
                <c:pt idx="14">
                  <c:v>46532036.649999999</c:v>
                </c:pt>
                <c:pt idx="15">
                  <c:v>46532036.649999999</c:v>
                </c:pt>
                <c:pt idx="16">
                  <c:v>46532036.649999999</c:v>
                </c:pt>
                <c:pt idx="17">
                  <c:v>46532036.649999999</c:v>
                </c:pt>
                <c:pt idx="18">
                  <c:v>46532036.649999999</c:v>
                </c:pt>
                <c:pt idx="19">
                  <c:v>46532036.649999999</c:v>
                </c:pt>
                <c:pt idx="20">
                  <c:v>46532036.649999999</c:v>
                </c:pt>
                <c:pt idx="21">
                  <c:v>46532036.649999999</c:v>
                </c:pt>
                <c:pt idx="22">
                  <c:v>46532036.649999999</c:v>
                </c:pt>
                <c:pt idx="23">
                  <c:v>46532036.649999999</c:v>
                </c:pt>
                <c:pt idx="24">
                  <c:v>46532036.649999999</c:v>
                </c:pt>
                <c:pt idx="25">
                  <c:v>46532036.649999999</c:v>
                </c:pt>
                <c:pt idx="26">
                  <c:v>46532036.649999999</c:v>
                </c:pt>
                <c:pt idx="27">
                  <c:v>46532036.649999999</c:v>
                </c:pt>
                <c:pt idx="28">
                  <c:v>46532036.649999999</c:v>
                </c:pt>
                <c:pt idx="29">
                  <c:v>46532036.649999999</c:v>
                </c:pt>
                <c:pt idx="30">
                  <c:v>46532036.649999999</c:v>
                </c:pt>
                <c:pt idx="31">
                  <c:v>46532036.649999999</c:v>
                </c:pt>
                <c:pt idx="32">
                  <c:v>46532036.649999999</c:v>
                </c:pt>
                <c:pt idx="33">
                  <c:v>46532036.649999999</c:v>
                </c:pt>
                <c:pt idx="34">
                  <c:v>46532036.649999999</c:v>
                </c:pt>
                <c:pt idx="35">
                  <c:v>46532036.649999999</c:v>
                </c:pt>
                <c:pt idx="36">
                  <c:v>46532036.649999999</c:v>
                </c:pt>
                <c:pt idx="37">
                  <c:v>46532036.649999999</c:v>
                </c:pt>
                <c:pt idx="38">
                  <c:v>46532036.649999999</c:v>
                </c:pt>
                <c:pt idx="39">
                  <c:v>46532036.649999999</c:v>
                </c:pt>
                <c:pt idx="40">
                  <c:v>46532036.649999999</c:v>
                </c:pt>
                <c:pt idx="41">
                  <c:v>46532036.649999999</c:v>
                </c:pt>
                <c:pt idx="42">
                  <c:v>46532036.649999999</c:v>
                </c:pt>
                <c:pt idx="43">
                  <c:v>46532036.649999999</c:v>
                </c:pt>
                <c:pt idx="44">
                  <c:v>46532036.649999999</c:v>
                </c:pt>
                <c:pt idx="45">
                  <c:v>46532036.649999999</c:v>
                </c:pt>
                <c:pt idx="46">
                  <c:v>46532036.649999999</c:v>
                </c:pt>
                <c:pt idx="47">
                  <c:v>46532036.649999999</c:v>
                </c:pt>
                <c:pt idx="48">
                  <c:v>46532036.649999999</c:v>
                </c:pt>
                <c:pt idx="49">
                  <c:v>46532036.649999999</c:v>
                </c:pt>
                <c:pt idx="50">
                  <c:v>46532036.649999999</c:v>
                </c:pt>
                <c:pt idx="51">
                  <c:v>46532036.649999999</c:v>
                </c:pt>
                <c:pt idx="52">
                  <c:v>46532036.649999999</c:v>
                </c:pt>
                <c:pt idx="53">
                  <c:v>46532036.649999999</c:v>
                </c:pt>
                <c:pt idx="54">
                  <c:v>46532036.649999999</c:v>
                </c:pt>
                <c:pt idx="55">
                  <c:v>46532036.649999999</c:v>
                </c:pt>
                <c:pt idx="56">
                  <c:v>46532036.649999999</c:v>
                </c:pt>
                <c:pt idx="57">
                  <c:v>46532036.649999999</c:v>
                </c:pt>
                <c:pt idx="58">
                  <c:v>46532036.649999999</c:v>
                </c:pt>
                <c:pt idx="59">
                  <c:v>46532036.649999999</c:v>
                </c:pt>
                <c:pt idx="60">
                  <c:v>46532036.649999999</c:v>
                </c:pt>
                <c:pt idx="61">
                  <c:v>46532036.649999999</c:v>
                </c:pt>
                <c:pt idx="62">
                  <c:v>46532036.649999999</c:v>
                </c:pt>
                <c:pt idx="63">
                  <c:v>46532036.649999999</c:v>
                </c:pt>
                <c:pt idx="64">
                  <c:v>46532036.649999999</c:v>
                </c:pt>
                <c:pt idx="65">
                  <c:v>46532036.649999999</c:v>
                </c:pt>
                <c:pt idx="66">
                  <c:v>46532036.649999999</c:v>
                </c:pt>
                <c:pt idx="67">
                  <c:v>46532036.649999999</c:v>
                </c:pt>
                <c:pt idx="68">
                  <c:v>46532036.649999999</c:v>
                </c:pt>
                <c:pt idx="69">
                  <c:v>46532036.649999999</c:v>
                </c:pt>
                <c:pt idx="70">
                  <c:v>46532036.649999999</c:v>
                </c:pt>
                <c:pt idx="71">
                  <c:v>46532036.649999999</c:v>
                </c:pt>
                <c:pt idx="72">
                  <c:v>46532036.649999999</c:v>
                </c:pt>
                <c:pt idx="73">
                  <c:v>46532036.649999999</c:v>
                </c:pt>
                <c:pt idx="74">
                  <c:v>46532036.649999999</c:v>
                </c:pt>
                <c:pt idx="75">
                  <c:v>46532036.649999999</c:v>
                </c:pt>
                <c:pt idx="76">
                  <c:v>46532036.649999999</c:v>
                </c:pt>
                <c:pt idx="77">
                  <c:v>46532036.649999999</c:v>
                </c:pt>
                <c:pt idx="78">
                  <c:v>46532036.649999999</c:v>
                </c:pt>
                <c:pt idx="79">
                  <c:v>46532036.649999999</c:v>
                </c:pt>
                <c:pt idx="80">
                  <c:v>46532036.649999999</c:v>
                </c:pt>
                <c:pt idx="81">
                  <c:v>46532036.649999999</c:v>
                </c:pt>
                <c:pt idx="82">
                  <c:v>46532036.649999999</c:v>
                </c:pt>
                <c:pt idx="83">
                  <c:v>46532036.649999999</c:v>
                </c:pt>
                <c:pt idx="84">
                  <c:v>46532036.649999999</c:v>
                </c:pt>
                <c:pt idx="85">
                  <c:v>46532036.649999999</c:v>
                </c:pt>
                <c:pt idx="86">
                  <c:v>46532036.649999999</c:v>
                </c:pt>
                <c:pt idx="87">
                  <c:v>46532036.649999999</c:v>
                </c:pt>
                <c:pt idx="88">
                  <c:v>46532036.649999999</c:v>
                </c:pt>
                <c:pt idx="89">
                  <c:v>46532036.649999999</c:v>
                </c:pt>
                <c:pt idx="90">
                  <c:v>46532036.649999999</c:v>
                </c:pt>
                <c:pt idx="91">
                  <c:v>46532036.649999999</c:v>
                </c:pt>
                <c:pt idx="92">
                  <c:v>48825996.549999997</c:v>
                </c:pt>
                <c:pt idx="93">
                  <c:v>48825996.549999997</c:v>
                </c:pt>
                <c:pt idx="94">
                  <c:v>48825996.549999997</c:v>
                </c:pt>
                <c:pt idx="95">
                  <c:v>48825996.549999997</c:v>
                </c:pt>
                <c:pt idx="96">
                  <c:v>48825996.549999997</c:v>
                </c:pt>
                <c:pt idx="97">
                  <c:v>48825996.549999997</c:v>
                </c:pt>
                <c:pt idx="98">
                  <c:v>48825996.549999997</c:v>
                </c:pt>
                <c:pt idx="99">
                  <c:v>48825996.549999997</c:v>
                </c:pt>
                <c:pt idx="100">
                  <c:v>48825996.549999997</c:v>
                </c:pt>
                <c:pt idx="101">
                  <c:v>48825996.549999997</c:v>
                </c:pt>
                <c:pt idx="102">
                  <c:v>48825996.549999997</c:v>
                </c:pt>
                <c:pt idx="103">
                  <c:v>48825996.549999997</c:v>
                </c:pt>
                <c:pt idx="104">
                  <c:v>48825996.549999997</c:v>
                </c:pt>
                <c:pt idx="105">
                  <c:v>48825996.549999997</c:v>
                </c:pt>
                <c:pt idx="106">
                  <c:v>48825996.549999997</c:v>
                </c:pt>
                <c:pt idx="107">
                  <c:v>48825996.549999997</c:v>
                </c:pt>
                <c:pt idx="108">
                  <c:v>48825996.549999997</c:v>
                </c:pt>
                <c:pt idx="109">
                  <c:v>48825996.549999997</c:v>
                </c:pt>
                <c:pt idx="110">
                  <c:v>48825996.549999997</c:v>
                </c:pt>
                <c:pt idx="111">
                  <c:v>48825996.549999997</c:v>
                </c:pt>
                <c:pt idx="112">
                  <c:v>48825996.549999997</c:v>
                </c:pt>
                <c:pt idx="113">
                  <c:v>48825996.549999997</c:v>
                </c:pt>
                <c:pt idx="114">
                  <c:v>48825996.549999997</c:v>
                </c:pt>
                <c:pt idx="115">
                  <c:v>48825996.549999997</c:v>
                </c:pt>
                <c:pt idx="116">
                  <c:v>48825996.549999997</c:v>
                </c:pt>
                <c:pt idx="117">
                  <c:v>48825996.549999997</c:v>
                </c:pt>
                <c:pt idx="118">
                  <c:v>48825996.549999997</c:v>
                </c:pt>
                <c:pt idx="119">
                  <c:v>48825996.549999997</c:v>
                </c:pt>
                <c:pt idx="120">
                  <c:v>48825996.549999997</c:v>
                </c:pt>
                <c:pt idx="121">
                  <c:v>48825996.549999997</c:v>
                </c:pt>
                <c:pt idx="122">
                  <c:v>48825996.549999997</c:v>
                </c:pt>
                <c:pt idx="123">
                  <c:v>48825996.549999997</c:v>
                </c:pt>
                <c:pt idx="124">
                  <c:v>48825996.549999997</c:v>
                </c:pt>
                <c:pt idx="125">
                  <c:v>48825996.549999997</c:v>
                </c:pt>
                <c:pt idx="126">
                  <c:v>48825996.549999997</c:v>
                </c:pt>
                <c:pt idx="127">
                  <c:v>48825996.549999997</c:v>
                </c:pt>
                <c:pt idx="128">
                  <c:v>48825996.549999997</c:v>
                </c:pt>
                <c:pt idx="129">
                  <c:v>48825996.549999997</c:v>
                </c:pt>
                <c:pt idx="130">
                  <c:v>48825996.549999997</c:v>
                </c:pt>
                <c:pt idx="131">
                  <c:v>48825996.549999997</c:v>
                </c:pt>
                <c:pt idx="132">
                  <c:v>48825996.549999997</c:v>
                </c:pt>
                <c:pt idx="133">
                  <c:v>48825996.549999997</c:v>
                </c:pt>
                <c:pt idx="134">
                  <c:v>48825996.549999997</c:v>
                </c:pt>
                <c:pt idx="135">
                  <c:v>48825996.549999997</c:v>
                </c:pt>
                <c:pt idx="136">
                  <c:v>48825996.549999997</c:v>
                </c:pt>
                <c:pt idx="137">
                  <c:v>48825996.549999997</c:v>
                </c:pt>
                <c:pt idx="138">
                  <c:v>48825996.549999997</c:v>
                </c:pt>
                <c:pt idx="139">
                  <c:v>48825996.549999997</c:v>
                </c:pt>
                <c:pt idx="140">
                  <c:v>48825996.549999997</c:v>
                </c:pt>
                <c:pt idx="141">
                  <c:v>48825996.549999997</c:v>
                </c:pt>
                <c:pt idx="142">
                  <c:v>48825996.549999997</c:v>
                </c:pt>
                <c:pt idx="143">
                  <c:v>48825996.549999997</c:v>
                </c:pt>
                <c:pt idx="144">
                  <c:v>48825996.549999997</c:v>
                </c:pt>
                <c:pt idx="145">
                  <c:v>48825996.549999997</c:v>
                </c:pt>
                <c:pt idx="146">
                  <c:v>48825996.549999997</c:v>
                </c:pt>
                <c:pt idx="147">
                  <c:v>48825996.549999997</c:v>
                </c:pt>
                <c:pt idx="148">
                  <c:v>48825996.549999997</c:v>
                </c:pt>
                <c:pt idx="149">
                  <c:v>48825996.549999997</c:v>
                </c:pt>
                <c:pt idx="150">
                  <c:v>48825996.549999997</c:v>
                </c:pt>
                <c:pt idx="151">
                  <c:v>48825996.549999997</c:v>
                </c:pt>
                <c:pt idx="152">
                  <c:v>48825996.549999997</c:v>
                </c:pt>
                <c:pt idx="153">
                  <c:v>48825996.549999997</c:v>
                </c:pt>
                <c:pt idx="154">
                  <c:v>48825996.549999997</c:v>
                </c:pt>
                <c:pt idx="155">
                  <c:v>48825996.549999997</c:v>
                </c:pt>
                <c:pt idx="156">
                  <c:v>48825996.549999997</c:v>
                </c:pt>
                <c:pt idx="157">
                  <c:v>48825996.549999997</c:v>
                </c:pt>
                <c:pt idx="158">
                  <c:v>48825996.549999997</c:v>
                </c:pt>
                <c:pt idx="159">
                  <c:v>48825996.549999997</c:v>
                </c:pt>
                <c:pt idx="160">
                  <c:v>48825996.549999997</c:v>
                </c:pt>
                <c:pt idx="161">
                  <c:v>48825996.549999997</c:v>
                </c:pt>
                <c:pt idx="162">
                  <c:v>48825996.549999997</c:v>
                </c:pt>
                <c:pt idx="163">
                  <c:v>48825996.549999997</c:v>
                </c:pt>
                <c:pt idx="164">
                  <c:v>48825996.549999997</c:v>
                </c:pt>
                <c:pt idx="165">
                  <c:v>48825996.549999997</c:v>
                </c:pt>
                <c:pt idx="166">
                  <c:v>48825996.549999997</c:v>
                </c:pt>
                <c:pt idx="167">
                  <c:v>48825996.549999997</c:v>
                </c:pt>
                <c:pt idx="168">
                  <c:v>48825996.549999997</c:v>
                </c:pt>
                <c:pt idx="169">
                  <c:v>48825996.549999997</c:v>
                </c:pt>
                <c:pt idx="170">
                  <c:v>48825996.549999997</c:v>
                </c:pt>
                <c:pt idx="171">
                  <c:v>48825996.549999997</c:v>
                </c:pt>
                <c:pt idx="172">
                  <c:v>48825996.549999997</c:v>
                </c:pt>
                <c:pt idx="173">
                  <c:v>48825996.549999997</c:v>
                </c:pt>
                <c:pt idx="174">
                  <c:v>48825996.549999997</c:v>
                </c:pt>
                <c:pt idx="175">
                  <c:v>48825996.549999997</c:v>
                </c:pt>
                <c:pt idx="176">
                  <c:v>48825996.549999997</c:v>
                </c:pt>
                <c:pt idx="177">
                  <c:v>48825996.549999997</c:v>
                </c:pt>
                <c:pt idx="178">
                  <c:v>48825996.549999997</c:v>
                </c:pt>
                <c:pt idx="179">
                  <c:v>48825996.549999997</c:v>
                </c:pt>
                <c:pt idx="180">
                  <c:v>48825996.549999997</c:v>
                </c:pt>
                <c:pt idx="181">
                  <c:v>48825996.549999997</c:v>
                </c:pt>
                <c:pt idx="182">
                  <c:v>48825996.549999997</c:v>
                </c:pt>
                <c:pt idx="183">
                  <c:v>48825996.549999997</c:v>
                </c:pt>
                <c:pt idx="184">
                  <c:v>51095393.960000001</c:v>
                </c:pt>
                <c:pt idx="185">
                  <c:v>51095393.960000001</c:v>
                </c:pt>
                <c:pt idx="186">
                  <c:v>51095393.960000001</c:v>
                </c:pt>
                <c:pt idx="187">
                  <c:v>51095393.960000001</c:v>
                </c:pt>
                <c:pt idx="188">
                  <c:v>51095393.960000001</c:v>
                </c:pt>
                <c:pt idx="189">
                  <c:v>51095393.960000001</c:v>
                </c:pt>
                <c:pt idx="190">
                  <c:v>51095393.960000001</c:v>
                </c:pt>
                <c:pt idx="191">
                  <c:v>51095393.960000001</c:v>
                </c:pt>
                <c:pt idx="192">
                  <c:v>51095393.960000001</c:v>
                </c:pt>
                <c:pt idx="193">
                  <c:v>51095393.960000001</c:v>
                </c:pt>
                <c:pt idx="194">
                  <c:v>51095393.960000001</c:v>
                </c:pt>
                <c:pt idx="195">
                  <c:v>51095393.960000001</c:v>
                </c:pt>
                <c:pt idx="196">
                  <c:v>51095393.960000001</c:v>
                </c:pt>
                <c:pt idx="197">
                  <c:v>51095393.960000001</c:v>
                </c:pt>
                <c:pt idx="198">
                  <c:v>51095393.960000001</c:v>
                </c:pt>
                <c:pt idx="199">
                  <c:v>51095393.960000001</c:v>
                </c:pt>
                <c:pt idx="200">
                  <c:v>51095393.960000001</c:v>
                </c:pt>
                <c:pt idx="201">
                  <c:v>51095393.960000001</c:v>
                </c:pt>
                <c:pt idx="202">
                  <c:v>51095393.960000001</c:v>
                </c:pt>
                <c:pt idx="203">
                  <c:v>51095393.960000001</c:v>
                </c:pt>
                <c:pt idx="204">
                  <c:v>51095393.960000001</c:v>
                </c:pt>
                <c:pt idx="205">
                  <c:v>51095393.960000001</c:v>
                </c:pt>
                <c:pt idx="206">
                  <c:v>51095393.960000001</c:v>
                </c:pt>
                <c:pt idx="207">
                  <c:v>51095393.960000001</c:v>
                </c:pt>
                <c:pt idx="208">
                  <c:v>51095393.960000001</c:v>
                </c:pt>
                <c:pt idx="209">
                  <c:v>51095393.960000001</c:v>
                </c:pt>
                <c:pt idx="210">
                  <c:v>51095393.960000001</c:v>
                </c:pt>
                <c:pt idx="211">
                  <c:v>51095393.960000001</c:v>
                </c:pt>
                <c:pt idx="212">
                  <c:v>51095393.960000001</c:v>
                </c:pt>
                <c:pt idx="213">
                  <c:v>51095393.960000001</c:v>
                </c:pt>
                <c:pt idx="214">
                  <c:v>51095393.960000001</c:v>
                </c:pt>
                <c:pt idx="215">
                  <c:v>51095393.960000001</c:v>
                </c:pt>
                <c:pt idx="216">
                  <c:v>51095393.960000001</c:v>
                </c:pt>
                <c:pt idx="217">
                  <c:v>51095393.960000001</c:v>
                </c:pt>
                <c:pt idx="218">
                  <c:v>51095393.960000001</c:v>
                </c:pt>
                <c:pt idx="219">
                  <c:v>51095393.960000001</c:v>
                </c:pt>
                <c:pt idx="220">
                  <c:v>51095393.960000001</c:v>
                </c:pt>
                <c:pt idx="221">
                  <c:v>51095393.960000001</c:v>
                </c:pt>
                <c:pt idx="222">
                  <c:v>51095393.960000001</c:v>
                </c:pt>
                <c:pt idx="223">
                  <c:v>51095393.960000001</c:v>
                </c:pt>
                <c:pt idx="224">
                  <c:v>51095393.960000001</c:v>
                </c:pt>
                <c:pt idx="225">
                  <c:v>51095393.960000001</c:v>
                </c:pt>
                <c:pt idx="226">
                  <c:v>51095393.960000001</c:v>
                </c:pt>
                <c:pt idx="227">
                  <c:v>51095393.960000001</c:v>
                </c:pt>
                <c:pt idx="228">
                  <c:v>51095393.960000001</c:v>
                </c:pt>
                <c:pt idx="229">
                  <c:v>51095393.960000001</c:v>
                </c:pt>
                <c:pt idx="230">
                  <c:v>51095393.960000001</c:v>
                </c:pt>
                <c:pt idx="231">
                  <c:v>51095393.960000001</c:v>
                </c:pt>
                <c:pt idx="232">
                  <c:v>51095393.960000001</c:v>
                </c:pt>
                <c:pt idx="233">
                  <c:v>51095393.960000001</c:v>
                </c:pt>
                <c:pt idx="234">
                  <c:v>51095393.960000001</c:v>
                </c:pt>
                <c:pt idx="235">
                  <c:v>51095393.960000001</c:v>
                </c:pt>
                <c:pt idx="236">
                  <c:v>51095393.960000001</c:v>
                </c:pt>
                <c:pt idx="237">
                  <c:v>51095393.960000001</c:v>
                </c:pt>
                <c:pt idx="238">
                  <c:v>51095393.960000001</c:v>
                </c:pt>
                <c:pt idx="239">
                  <c:v>51095393.960000001</c:v>
                </c:pt>
                <c:pt idx="240">
                  <c:v>51095393.960000001</c:v>
                </c:pt>
                <c:pt idx="241">
                  <c:v>51095393.960000001</c:v>
                </c:pt>
                <c:pt idx="242">
                  <c:v>51095393.960000001</c:v>
                </c:pt>
                <c:pt idx="243">
                  <c:v>51095393.960000001</c:v>
                </c:pt>
                <c:pt idx="244">
                  <c:v>51095393.960000001</c:v>
                </c:pt>
                <c:pt idx="245">
                  <c:v>51095393.960000001</c:v>
                </c:pt>
                <c:pt idx="246">
                  <c:v>51095393.960000001</c:v>
                </c:pt>
                <c:pt idx="247">
                  <c:v>51095393.960000001</c:v>
                </c:pt>
                <c:pt idx="248">
                  <c:v>51095393.960000001</c:v>
                </c:pt>
                <c:pt idx="249">
                  <c:v>51095393.960000001</c:v>
                </c:pt>
                <c:pt idx="250">
                  <c:v>51095393.960000001</c:v>
                </c:pt>
                <c:pt idx="251">
                  <c:v>51095393.960000001</c:v>
                </c:pt>
                <c:pt idx="252">
                  <c:v>51095393.960000001</c:v>
                </c:pt>
                <c:pt idx="253">
                  <c:v>51095393.960000001</c:v>
                </c:pt>
                <c:pt idx="254">
                  <c:v>51095393.960000001</c:v>
                </c:pt>
                <c:pt idx="255">
                  <c:v>51095393.960000001</c:v>
                </c:pt>
                <c:pt idx="256">
                  <c:v>51095393.960000001</c:v>
                </c:pt>
                <c:pt idx="257">
                  <c:v>51095393.960000001</c:v>
                </c:pt>
                <c:pt idx="258">
                  <c:v>51095393.960000001</c:v>
                </c:pt>
                <c:pt idx="259">
                  <c:v>51095393.960000001</c:v>
                </c:pt>
                <c:pt idx="260">
                  <c:v>51095393.960000001</c:v>
                </c:pt>
                <c:pt idx="261">
                  <c:v>51095393.960000001</c:v>
                </c:pt>
                <c:pt idx="262">
                  <c:v>51095393.960000001</c:v>
                </c:pt>
                <c:pt idx="263">
                  <c:v>51095393.960000001</c:v>
                </c:pt>
                <c:pt idx="264">
                  <c:v>51095393.960000001</c:v>
                </c:pt>
                <c:pt idx="265">
                  <c:v>51095393.960000001</c:v>
                </c:pt>
                <c:pt idx="266">
                  <c:v>51095393.960000001</c:v>
                </c:pt>
                <c:pt idx="267">
                  <c:v>51095393.960000001</c:v>
                </c:pt>
                <c:pt idx="268">
                  <c:v>51095393.960000001</c:v>
                </c:pt>
                <c:pt idx="269">
                  <c:v>51095393.960000001</c:v>
                </c:pt>
                <c:pt idx="270">
                  <c:v>51095393.960000001</c:v>
                </c:pt>
                <c:pt idx="271">
                  <c:v>51095393.960000001</c:v>
                </c:pt>
                <c:pt idx="272">
                  <c:v>51095393.960000001</c:v>
                </c:pt>
                <c:pt idx="273">
                  <c:v>51095393.960000001</c:v>
                </c:pt>
                <c:pt idx="274">
                  <c:v>51095393.960000001</c:v>
                </c:pt>
                <c:pt idx="275">
                  <c:v>52616083.189999998</c:v>
                </c:pt>
                <c:pt idx="276">
                  <c:v>52616083.189999998</c:v>
                </c:pt>
                <c:pt idx="277">
                  <c:v>52616083.189999998</c:v>
                </c:pt>
                <c:pt idx="278">
                  <c:v>52616083.189999998</c:v>
                </c:pt>
                <c:pt idx="279">
                  <c:v>52616083.189999998</c:v>
                </c:pt>
                <c:pt idx="280">
                  <c:v>52616083.189999998</c:v>
                </c:pt>
                <c:pt idx="281">
                  <c:v>52616083.189999998</c:v>
                </c:pt>
                <c:pt idx="282">
                  <c:v>52616083.189999998</c:v>
                </c:pt>
                <c:pt idx="283">
                  <c:v>52616083.189999998</c:v>
                </c:pt>
                <c:pt idx="284">
                  <c:v>52616083.189999998</c:v>
                </c:pt>
                <c:pt idx="285">
                  <c:v>52616083.189999998</c:v>
                </c:pt>
                <c:pt idx="286">
                  <c:v>52616083.189999998</c:v>
                </c:pt>
                <c:pt idx="287">
                  <c:v>52616083.189999998</c:v>
                </c:pt>
                <c:pt idx="288">
                  <c:v>52616083.189999998</c:v>
                </c:pt>
                <c:pt idx="289">
                  <c:v>52616083.189999998</c:v>
                </c:pt>
                <c:pt idx="290">
                  <c:v>52616083.189999998</c:v>
                </c:pt>
                <c:pt idx="291">
                  <c:v>52616083.189999998</c:v>
                </c:pt>
                <c:pt idx="292">
                  <c:v>52616083.189999998</c:v>
                </c:pt>
                <c:pt idx="293">
                  <c:v>52616083.189999998</c:v>
                </c:pt>
                <c:pt idx="294">
                  <c:v>52616083.189999998</c:v>
                </c:pt>
                <c:pt idx="295">
                  <c:v>52616083.189999998</c:v>
                </c:pt>
                <c:pt idx="296">
                  <c:v>52616083.189999998</c:v>
                </c:pt>
                <c:pt idx="297">
                  <c:v>52616083.189999998</c:v>
                </c:pt>
                <c:pt idx="298">
                  <c:v>52616083.189999998</c:v>
                </c:pt>
                <c:pt idx="299">
                  <c:v>52616083.189999998</c:v>
                </c:pt>
                <c:pt idx="300">
                  <c:v>52616083.189999998</c:v>
                </c:pt>
                <c:pt idx="301">
                  <c:v>52616083.189999998</c:v>
                </c:pt>
                <c:pt idx="302">
                  <c:v>52616083.189999998</c:v>
                </c:pt>
                <c:pt idx="303">
                  <c:v>52616083.189999998</c:v>
                </c:pt>
                <c:pt idx="304">
                  <c:v>52616083.189999998</c:v>
                </c:pt>
                <c:pt idx="305">
                  <c:v>52616083.189999998</c:v>
                </c:pt>
                <c:pt idx="306">
                  <c:v>52616083.189999998</c:v>
                </c:pt>
                <c:pt idx="307">
                  <c:v>52616083.189999998</c:v>
                </c:pt>
                <c:pt idx="308">
                  <c:v>52616083.189999998</c:v>
                </c:pt>
                <c:pt idx="309">
                  <c:v>52616083.189999998</c:v>
                </c:pt>
                <c:pt idx="310">
                  <c:v>52616083.189999998</c:v>
                </c:pt>
                <c:pt idx="311">
                  <c:v>52616083.189999998</c:v>
                </c:pt>
                <c:pt idx="312">
                  <c:v>52616083.189999998</c:v>
                </c:pt>
                <c:pt idx="313">
                  <c:v>52616083.189999998</c:v>
                </c:pt>
                <c:pt idx="314">
                  <c:v>52616083.189999998</c:v>
                </c:pt>
                <c:pt idx="315">
                  <c:v>52616083.189999998</c:v>
                </c:pt>
                <c:pt idx="316">
                  <c:v>52616083.189999998</c:v>
                </c:pt>
                <c:pt idx="317">
                  <c:v>52616083.189999998</c:v>
                </c:pt>
                <c:pt idx="318">
                  <c:v>52616083.189999998</c:v>
                </c:pt>
                <c:pt idx="319">
                  <c:v>52616083.189999998</c:v>
                </c:pt>
                <c:pt idx="320">
                  <c:v>52616083.189999998</c:v>
                </c:pt>
                <c:pt idx="321">
                  <c:v>52616083.189999998</c:v>
                </c:pt>
                <c:pt idx="322">
                  <c:v>52616083.189999998</c:v>
                </c:pt>
                <c:pt idx="323">
                  <c:v>52616083.189999998</c:v>
                </c:pt>
                <c:pt idx="324">
                  <c:v>52616083.189999998</c:v>
                </c:pt>
                <c:pt idx="325">
                  <c:v>52616083.189999998</c:v>
                </c:pt>
                <c:pt idx="326">
                  <c:v>52616083.189999998</c:v>
                </c:pt>
                <c:pt idx="327">
                  <c:v>52616083.189999998</c:v>
                </c:pt>
                <c:pt idx="328">
                  <c:v>52616083.189999998</c:v>
                </c:pt>
                <c:pt idx="329">
                  <c:v>52616083.189999998</c:v>
                </c:pt>
                <c:pt idx="330">
                  <c:v>52616083.189999998</c:v>
                </c:pt>
                <c:pt idx="331">
                  <c:v>52616083.189999998</c:v>
                </c:pt>
                <c:pt idx="332">
                  <c:v>52616083.189999998</c:v>
                </c:pt>
                <c:pt idx="333">
                  <c:v>52616083.189999998</c:v>
                </c:pt>
                <c:pt idx="334">
                  <c:v>52616083.189999998</c:v>
                </c:pt>
                <c:pt idx="335">
                  <c:v>52616083.189999998</c:v>
                </c:pt>
                <c:pt idx="336">
                  <c:v>52616083.189999998</c:v>
                </c:pt>
                <c:pt idx="337">
                  <c:v>52616083.189999998</c:v>
                </c:pt>
                <c:pt idx="338">
                  <c:v>52616083.189999998</c:v>
                </c:pt>
                <c:pt idx="339">
                  <c:v>52616083.189999998</c:v>
                </c:pt>
                <c:pt idx="340">
                  <c:v>52616083.189999998</c:v>
                </c:pt>
                <c:pt idx="341">
                  <c:v>52616083.189999998</c:v>
                </c:pt>
                <c:pt idx="342">
                  <c:v>52616083.189999998</c:v>
                </c:pt>
                <c:pt idx="343">
                  <c:v>52616083.189999998</c:v>
                </c:pt>
                <c:pt idx="344">
                  <c:v>52616083.189999998</c:v>
                </c:pt>
                <c:pt idx="345">
                  <c:v>52616083.189999998</c:v>
                </c:pt>
                <c:pt idx="346">
                  <c:v>52616083.189999998</c:v>
                </c:pt>
                <c:pt idx="347">
                  <c:v>52616083.189999998</c:v>
                </c:pt>
                <c:pt idx="348">
                  <c:v>52616083.189999998</c:v>
                </c:pt>
                <c:pt idx="349">
                  <c:v>52616083.189999998</c:v>
                </c:pt>
                <c:pt idx="350">
                  <c:v>52616083.189999998</c:v>
                </c:pt>
                <c:pt idx="351">
                  <c:v>52616083.189999998</c:v>
                </c:pt>
                <c:pt idx="352">
                  <c:v>52616083.189999998</c:v>
                </c:pt>
                <c:pt idx="353">
                  <c:v>52616083.189999998</c:v>
                </c:pt>
                <c:pt idx="354">
                  <c:v>52616083.189999998</c:v>
                </c:pt>
                <c:pt idx="355">
                  <c:v>52616083.189999998</c:v>
                </c:pt>
                <c:pt idx="356">
                  <c:v>52616083.189999998</c:v>
                </c:pt>
                <c:pt idx="357">
                  <c:v>52616083.189999998</c:v>
                </c:pt>
                <c:pt idx="358">
                  <c:v>52616083.189999998</c:v>
                </c:pt>
                <c:pt idx="359">
                  <c:v>52616083.189999998</c:v>
                </c:pt>
                <c:pt idx="360">
                  <c:v>52616083.189999998</c:v>
                </c:pt>
                <c:pt idx="361">
                  <c:v>52616083.189999998</c:v>
                </c:pt>
                <c:pt idx="362">
                  <c:v>52616083.189999998</c:v>
                </c:pt>
                <c:pt idx="363">
                  <c:v>52616083.189999998</c:v>
                </c:pt>
                <c:pt idx="364">
                  <c:v>52616083.189999998</c:v>
                </c:pt>
                <c:pt idx="365">
                  <c:v>52616083.189999998</c:v>
                </c:pt>
                <c:pt idx="366">
                  <c:v>54632544.600000001</c:v>
                </c:pt>
                <c:pt idx="367">
                  <c:v>54632544.600000001</c:v>
                </c:pt>
                <c:pt idx="368">
                  <c:v>54632544.600000001</c:v>
                </c:pt>
                <c:pt idx="369">
                  <c:v>54632544.600000001</c:v>
                </c:pt>
                <c:pt idx="370">
                  <c:v>54632544.600000001</c:v>
                </c:pt>
                <c:pt idx="371">
                  <c:v>54632544.600000001</c:v>
                </c:pt>
                <c:pt idx="372">
                  <c:v>54632544.600000001</c:v>
                </c:pt>
                <c:pt idx="373">
                  <c:v>54632544.600000001</c:v>
                </c:pt>
                <c:pt idx="374">
                  <c:v>54632544.600000001</c:v>
                </c:pt>
                <c:pt idx="375">
                  <c:v>54632544.600000001</c:v>
                </c:pt>
                <c:pt idx="376">
                  <c:v>54632544.600000001</c:v>
                </c:pt>
                <c:pt idx="377">
                  <c:v>54632544.600000001</c:v>
                </c:pt>
                <c:pt idx="378">
                  <c:v>54632544.600000001</c:v>
                </c:pt>
                <c:pt idx="379">
                  <c:v>54632544.600000001</c:v>
                </c:pt>
                <c:pt idx="380">
                  <c:v>54632544.600000001</c:v>
                </c:pt>
                <c:pt idx="381">
                  <c:v>54632544.600000001</c:v>
                </c:pt>
                <c:pt idx="382">
                  <c:v>54632544.600000001</c:v>
                </c:pt>
                <c:pt idx="383">
                  <c:v>54632544.600000001</c:v>
                </c:pt>
                <c:pt idx="384">
                  <c:v>54632544.600000001</c:v>
                </c:pt>
                <c:pt idx="385">
                  <c:v>54632544.600000001</c:v>
                </c:pt>
                <c:pt idx="386">
                  <c:v>54632544.600000001</c:v>
                </c:pt>
                <c:pt idx="387">
                  <c:v>54632544.600000001</c:v>
                </c:pt>
                <c:pt idx="388">
                  <c:v>54632544.600000001</c:v>
                </c:pt>
                <c:pt idx="389">
                  <c:v>54632544.600000001</c:v>
                </c:pt>
                <c:pt idx="390">
                  <c:v>54632544.600000001</c:v>
                </c:pt>
                <c:pt idx="391">
                  <c:v>54632544.600000001</c:v>
                </c:pt>
                <c:pt idx="392">
                  <c:v>54632544.600000001</c:v>
                </c:pt>
                <c:pt idx="393">
                  <c:v>54632544.600000001</c:v>
                </c:pt>
                <c:pt idx="394">
                  <c:v>54632544.600000001</c:v>
                </c:pt>
                <c:pt idx="395">
                  <c:v>54632544.600000001</c:v>
                </c:pt>
                <c:pt idx="396">
                  <c:v>54632544.600000001</c:v>
                </c:pt>
                <c:pt idx="397">
                  <c:v>54632544.600000001</c:v>
                </c:pt>
                <c:pt idx="398">
                  <c:v>54632544.600000001</c:v>
                </c:pt>
                <c:pt idx="399">
                  <c:v>54632544.600000001</c:v>
                </c:pt>
                <c:pt idx="400">
                  <c:v>54632544.600000001</c:v>
                </c:pt>
                <c:pt idx="401">
                  <c:v>54632544.600000001</c:v>
                </c:pt>
                <c:pt idx="402">
                  <c:v>54632544.600000001</c:v>
                </c:pt>
                <c:pt idx="403">
                  <c:v>54632544.600000001</c:v>
                </c:pt>
                <c:pt idx="404">
                  <c:v>54632544.600000001</c:v>
                </c:pt>
                <c:pt idx="405">
                  <c:v>54632544.600000001</c:v>
                </c:pt>
                <c:pt idx="406">
                  <c:v>54632544.600000001</c:v>
                </c:pt>
                <c:pt idx="407">
                  <c:v>54632544.600000001</c:v>
                </c:pt>
                <c:pt idx="408">
                  <c:v>54632544.600000001</c:v>
                </c:pt>
                <c:pt idx="409">
                  <c:v>54632544.600000001</c:v>
                </c:pt>
                <c:pt idx="410">
                  <c:v>54632544.600000001</c:v>
                </c:pt>
                <c:pt idx="411">
                  <c:v>54632544.600000001</c:v>
                </c:pt>
                <c:pt idx="412">
                  <c:v>54632544.600000001</c:v>
                </c:pt>
                <c:pt idx="413">
                  <c:v>54632544.600000001</c:v>
                </c:pt>
                <c:pt idx="414">
                  <c:v>54632544.600000001</c:v>
                </c:pt>
                <c:pt idx="415">
                  <c:v>54632544.600000001</c:v>
                </c:pt>
                <c:pt idx="416">
                  <c:v>54632544.600000001</c:v>
                </c:pt>
                <c:pt idx="417">
                  <c:v>54632544.600000001</c:v>
                </c:pt>
                <c:pt idx="418">
                  <c:v>54632544.600000001</c:v>
                </c:pt>
                <c:pt idx="419">
                  <c:v>54632544.600000001</c:v>
                </c:pt>
                <c:pt idx="420">
                  <c:v>54632544.600000001</c:v>
                </c:pt>
                <c:pt idx="421">
                  <c:v>54632544.600000001</c:v>
                </c:pt>
                <c:pt idx="422">
                  <c:v>54632544.600000001</c:v>
                </c:pt>
                <c:pt idx="423">
                  <c:v>54632544.600000001</c:v>
                </c:pt>
                <c:pt idx="424">
                  <c:v>54632544.600000001</c:v>
                </c:pt>
                <c:pt idx="425">
                  <c:v>54632544.600000001</c:v>
                </c:pt>
                <c:pt idx="426">
                  <c:v>54632544.600000001</c:v>
                </c:pt>
                <c:pt idx="427">
                  <c:v>54632544.600000001</c:v>
                </c:pt>
                <c:pt idx="428">
                  <c:v>54632544.600000001</c:v>
                </c:pt>
                <c:pt idx="429">
                  <c:v>54632544.600000001</c:v>
                </c:pt>
                <c:pt idx="430">
                  <c:v>54632544.600000001</c:v>
                </c:pt>
                <c:pt idx="431">
                  <c:v>54632544.600000001</c:v>
                </c:pt>
                <c:pt idx="432">
                  <c:v>54632544.600000001</c:v>
                </c:pt>
                <c:pt idx="433">
                  <c:v>54632544.600000001</c:v>
                </c:pt>
                <c:pt idx="434">
                  <c:v>54632544.600000001</c:v>
                </c:pt>
                <c:pt idx="435">
                  <c:v>54632544.600000001</c:v>
                </c:pt>
                <c:pt idx="436">
                  <c:v>54632544.600000001</c:v>
                </c:pt>
                <c:pt idx="437">
                  <c:v>54632544.600000001</c:v>
                </c:pt>
                <c:pt idx="438">
                  <c:v>54632544.600000001</c:v>
                </c:pt>
                <c:pt idx="439">
                  <c:v>54632544.600000001</c:v>
                </c:pt>
                <c:pt idx="440">
                  <c:v>54632544.600000001</c:v>
                </c:pt>
                <c:pt idx="441">
                  <c:v>54632544.600000001</c:v>
                </c:pt>
                <c:pt idx="442">
                  <c:v>54632544.600000001</c:v>
                </c:pt>
                <c:pt idx="443">
                  <c:v>54632544.600000001</c:v>
                </c:pt>
                <c:pt idx="444">
                  <c:v>54632544.600000001</c:v>
                </c:pt>
                <c:pt idx="445">
                  <c:v>54632544.600000001</c:v>
                </c:pt>
                <c:pt idx="446">
                  <c:v>54632544.600000001</c:v>
                </c:pt>
                <c:pt idx="447">
                  <c:v>54632544.600000001</c:v>
                </c:pt>
                <c:pt idx="448">
                  <c:v>54632544.600000001</c:v>
                </c:pt>
                <c:pt idx="449">
                  <c:v>54632544.600000001</c:v>
                </c:pt>
                <c:pt idx="450">
                  <c:v>54632544.600000001</c:v>
                </c:pt>
                <c:pt idx="451">
                  <c:v>54632544.600000001</c:v>
                </c:pt>
                <c:pt idx="452">
                  <c:v>54632544.600000001</c:v>
                </c:pt>
                <c:pt idx="453">
                  <c:v>54632544.600000001</c:v>
                </c:pt>
                <c:pt idx="454">
                  <c:v>54632544.600000001</c:v>
                </c:pt>
                <c:pt idx="455">
                  <c:v>54632544.600000001</c:v>
                </c:pt>
                <c:pt idx="456">
                  <c:v>54632544.600000001</c:v>
                </c:pt>
                <c:pt idx="457">
                  <c:v>54632544.600000001</c:v>
                </c:pt>
              </c:numCache>
            </c:numRef>
          </c:val>
          <c:smooth val="0"/>
          <c:extLst>
            <c:ext xmlns:c16="http://schemas.microsoft.com/office/drawing/2014/chart" uri="{C3380CC4-5D6E-409C-BE32-E72D297353CC}">
              <c16:uniqueId val="{00000003-6AA7-43A1-B0DE-513D905F46E1}"/>
            </c:ext>
          </c:extLst>
        </c:ser>
        <c:dLbls>
          <c:showLegendKey val="0"/>
          <c:showVal val="0"/>
          <c:showCatName val="0"/>
          <c:showSerName val="0"/>
          <c:showPercent val="0"/>
          <c:showBubbleSize val="0"/>
        </c:dLbls>
        <c:smooth val="0"/>
        <c:axId val="282883168"/>
        <c:axId val="282882608"/>
      </c:lineChart>
      <c:catAx>
        <c:axId val="282883168"/>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it-IT"/>
          </a:p>
        </c:txPr>
        <c:crossAx val="282882608"/>
        <c:crosses val="autoZero"/>
        <c:auto val="1"/>
        <c:lblAlgn val="ctr"/>
        <c:lblOffset val="100"/>
        <c:noMultiLvlLbl val="0"/>
      </c:catAx>
      <c:valAx>
        <c:axId val="282882608"/>
        <c:scaling>
          <c:orientation val="minMax"/>
          <c:max val="57600000"/>
          <c:min val="45000000"/>
        </c:scaling>
        <c:delete val="0"/>
        <c:axPos val="l"/>
        <c:majorGridlines>
          <c:spPr>
            <a:ln>
              <a:noFill/>
            </a:ln>
          </c:spPr>
        </c:majorGridlines>
        <c:numFmt formatCode="#,##0" sourceLinked="0"/>
        <c:majorTickMark val="out"/>
        <c:minorTickMark val="none"/>
        <c:tickLblPos val="nextTo"/>
        <c:spPr>
          <a:ln>
            <a:noFill/>
          </a:ln>
        </c:spPr>
        <c:txPr>
          <a:bodyPr/>
          <a:lstStyle/>
          <a:p>
            <a:pPr>
              <a:defRPr sz="800">
                <a:latin typeface="Arial Narrow" panose="020B0606020202030204" pitchFamily="34" charset="0"/>
              </a:defRPr>
            </a:pPr>
            <a:endParaRPr lang="it-IT"/>
          </a:p>
        </c:txPr>
        <c:crossAx val="282883168"/>
        <c:crosses val="autoZero"/>
        <c:crossBetween val="between"/>
      </c:valAx>
    </c:plotArea>
    <c:legend>
      <c:legendPos val="r"/>
      <c:layout>
        <c:manualLayout>
          <c:xMode val="edge"/>
          <c:yMode val="edge"/>
          <c:x val="0.64278745872162557"/>
          <c:y val="0.41274629403718893"/>
          <c:w val="0.34477086165162479"/>
          <c:h val="0.27466341355217921"/>
        </c:manualLayout>
      </c:layout>
      <c:overlay val="0"/>
      <c:txPr>
        <a:bodyPr/>
        <a:lstStyle/>
        <a:p>
          <a:pPr>
            <a:defRPr sz="800">
              <a:latin typeface="Arial Narrow" panose="020B0606020202030204" pitchFamily="34" charset="0"/>
            </a:defRPr>
          </a:pPr>
          <a:endParaRPr lang="it-IT"/>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19285011613047E-2"/>
          <c:y val="7.7192982456140355E-2"/>
          <c:w val="0.89268234938750857"/>
          <c:h val="0.69379914352811167"/>
        </c:manualLayout>
      </c:layout>
      <c:lineChart>
        <c:grouping val="standard"/>
        <c:varyColors val="0"/>
        <c:ser>
          <c:idx val="0"/>
          <c:order val="0"/>
          <c:tx>
            <c:strRef>
              <c:f>'Figura 4'!$D$1</c:f>
              <c:strCache>
                <c:ptCount val="1"/>
                <c:pt idx="0">
                  <c:v>Saldo giornaliero cumulato (SGC)</c:v>
                </c:pt>
              </c:strCache>
            </c:strRef>
          </c:tx>
          <c:spPr>
            <a:ln>
              <a:solidFill>
                <a:srgbClr val="00B050"/>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4'!$D$2:$D$460</c:f>
              <c:numCache>
                <c:formatCode>General</c:formatCode>
                <c:ptCount val="459"/>
                <c:pt idx="0">
                  <c:v>1309790</c:v>
                </c:pt>
                <c:pt idx="1">
                  <c:v>1333447</c:v>
                </c:pt>
                <c:pt idx="2">
                  <c:v>1343951</c:v>
                </c:pt>
                <c:pt idx="3">
                  <c:v>1352022</c:v>
                </c:pt>
                <c:pt idx="4">
                  <c:v>1347956</c:v>
                </c:pt>
                <c:pt idx="5">
                  <c:v>1368413</c:v>
                </c:pt>
                <c:pt idx="6">
                  <c:v>1384033</c:v>
                </c:pt>
                <c:pt idx="7">
                  <c:v>1397731</c:v>
                </c:pt>
                <c:pt idx="8">
                  <c:v>1408419</c:v>
                </c:pt>
                <c:pt idx="9">
                  <c:v>1405709</c:v>
                </c:pt>
                <c:pt idx="10">
                  <c:v>1409660</c:v>
                </c:pt>
                <c:pt idx="11">
                  <c:v>1404920</c:v>
                </c:pt>
                <c:pt idx="12">
                  <c:v>1421387</c:v>
                </c:pt>
                <c:pt idx="13">
                  <c:v>1432447</c:v>
                </c:pt>
                <c:pt idx="14">
                  <c:v>1434638</c:v>
                </c:pt>
                <c:pt idx="15">
                  <c:v>1447646</c:v>
                </c:pt>
                <c:pt idx="16">
                  <c:v>1448166</c:v>
                </c:pt>
                <c:pt idx="17">
                  <c:v>1451795</c:v>
                </c:pt>
                <c:pt idx="18">
                  <c:v>1447535</c:v>
                </c:pt>
                <c:pt idx="19">
                  <c:v>1460861</c:v>
                </c:pt>
                <c:pt idx="20">
                  <c:v>1474155</c:v>
                </c:pt>
                <c:pt idx="21">
                  <c:v>1485016</c:v>
                </c:pt>
                <c:pt idx="22">
                  <c:v>1492293</c:v>
                </c:pt>
                <c:pt idx="23">
                  <c:v>1490829</c:v>
                </c:pt>
                <c:pt idx="24">
                  <c:v>1492447</c:v>
                </c:pt>
                <c:pt idx="25">
                  <c:v>1488897</c:v>
                </c:pt>
                <c:pt idx="26">
                  <c:v>1496751</c:v>
                </c:pt>
                <c:pt idx="27">
                  <c:v>1504277</c:v>
                </c:pt>
                <c:pt idx="28">
                  <c:v>1509104</c:v>
                </c:pt>
                <c:pt idx="29">
                  <c:v>1506368</c:v>
                </c:pt>
                <c:pt idx="30">
                  <c:v>1312954</c:v>
                </c:pt>
                <c:pt idx="31">
                  <c:v>1377268</c:v>
                </c:pt>
                <c:pt idx="32">
                  <c:v>1374302</c:v>
                </c:pt>
                <c:pt idx="33">
                  <c:v>1404888</c:v>
                </c:pt>
                <c:pt idx="34">
                  <c:v>1421907</c:v>
                </c:pt>
                <c:pt idx="35">
                  <c:v>1434043</c:v>
                </c:pt>
                <c:pt idx="36">
                  <c:v>1443756</c:v>
                </c:pt>
                <c:pt idx="37">
                  <c:v>1432699</c:v>
                </c:pt>
                <c:pt idx="38">
                  <c:v>1433142</c:v>
                </c:pt>
                <c:pt idx="39">
                  <c:v>1430004</c:v>
                </c:pt>
                <c:pt idx="40">
                  <c:v>1440410</c:v>
                </c:pt>
                <c:pt idx="41">
                  <c:v>1448115</c:v>
                </c:pt>
                <c:pt idx="42">
                  <c:v>1452217</c:v>
                </c:pt>
                <c:pt idx="43">
                  <c:v>1453471</c:v>
                </c:pt>
                <c:pt idx="44">
                  <c:v>1444552</c:v>
                </c:pt>
                <c:pt idx="45">
                  <c:v>1440640</c:v>
                </c:pt>
                <c:pt idx="46">
                  <c:v>1438053</c:v>
                </c:pt>
                <c:pt idx="47">
                  <c:v>1450295</c:v>
                </c:pt>
                <c:pt idx="48">
                  <c:v>1457282</c:v>
                </c:pt>
                <c:pt idx="49">
                  <c:v>1461951</c:v>
                </c:pt>
                <c:pt idx="50">
                  <c:v>1463121</c:v>
                </c:pt>
                <c:pt idx="51">
                  <c:v>1462178</c:v>
                </c:pt>
                <c:pt idx="52">
                  <c:v>1460046</c:v>
                </c:pt>
                <c:pt idx="53">
                  <c:v>1455103</c:v>
                </c:pt>
                <c:pt idx="54">
                  <c:v>1472659</c:v>
                </c:pt>
                <c:pt idx="55">
                  <c:v>1482334</c:v>
                </c:pt>
                <c:pt idx="56">
                  <c:v>1490423</c:v>
                </c:pt>
                <c:pt idx="57">
                  <c:v>1495593</c:v>
                </c:pt>
                <c:pt idx="58">
                  <c:v>1491695</c:v>
                </c:pt>
                <c:pt idx="59">
                  <c:v>1487907</c:v>
                </c:pt>
                <c:pt idx="60">
                  <c:v>1471569</c:v>
                </c:pt>
                <c:pt idx="61">
                  <c:v>1196853</c:v>
                </c:pt>
                <c:pt idx="62">
                  <c:v>1397359</c:v>
                </c:pt>
                <c:pt idx="63">
                  <c:v>1429194</c:v>
                </c:pt>
                <c:pt idx="64">
                  <c:v>1452978</c:v>
                </c:pt>
                <c:pt idx="65">
                  <c:v>1464496</c:v>
                </c:pt>
                <c:pt idx="66">
                  <c:v>1466518</c:v>
                </c:pt>
                <c:pt idx="67">
                  <c:v>1446722</c:v>
                </c:pt>
                <c:pt idx="68">
                  <c:v>1479025</c:v>
                </c:pt>
                <c:pt idx="69">
                  <c:v>1507219</c:v>
                </c:pt>
                <c:pt idx="70">
                  <c:v>1527321</c:v>
                </c:pt>
                <c:pt idx="71">
                  <c:v>1536601</c:v>
                </c:pt>
                <c:pt idx="72">
                  <c:v>1541000</c:v>
                </c:pt>
                <c:pt idx="73">
                  <c:v>1535052</c:v>
                </c:pt>
                <c:pt idx="74">
                  <c:v>1501638</c:v>
                </c:pt>
                <c:pt idx="75">
                  <c:v>1538969</c:v>
                </c:pt>
                <c:pt idx="76">
                  <c:v>1541909</c:v>
                </c:pt>
                <c:pt idx="77">
                  <c:v>1569794</c:v>
                </c:pt>
                <c:pt idx="78">
                  <c:v>1590237</c:v>
                </c:pt>
                <c:pt idx="79">
                  <c:v>1598015</c:v>
                </c:pt>
                <c:pt idx="80">
                  <c:v>1596126</c:v>
                </c:pt>
                <c:pt idx="81">
                  <c:v>1569887</c:v>
                </c:pt>
                <c:pt idx="82">
                  <c:v>1608181</c:v>
                </c:pt>
                <c:pt idx="83">
                  <c:v>1628785</c:v>
                </c:pt>
                <c:pt idx="84">
                  <c:v>1645354</c:v>
                </c:pt>
                <c:pt idx="85">
                  <c:v>1658194</c:v>
                </c:pt>
                <c:pt idx="86">
                  <c:v>1657023</c:v>
                </c:pt>
                <c:pt idx="87">
                  <c:v>1654557</c:v>
                </c:pt>
                <c:pt idx="88">
                  <c:v>1641501</c:v>
                </c:pt>
                <c:pt idx="89">
                  <c:v>1660259</c:v>
                </c:pt>
                <c:pt idx="90">
                  <c:v>1669322</c:v>
                </c:pt>
                <c:pt idx="91">
                  <c:v>1337113</c:v>
                </c:pt>
                <c:pt idx="92">
                  <c:v>1465049</c:v>
                </c:pt>
                <c:pt idx="93">
                  <c:v>1478126</c:v>
                </c:pt>
                <c:pt idx="94">
                  <c:v>1480737</c:v>
                </c:pt>
                <c:pt idx="95">
                  <c:v>1469927</c:v>
                </c:pt>
                <c:pt idx="96">
                  <c:v>1500013</c:v>
                </c:pt>
                <c:pt idx="97">
                  <c:v>1518968</c:v>
                </c:pt>
                <c:pt idx="98">
                  <c:v>1533293</c:v>
                </c:pt>
                <c:pt idx="99">
                  <c:v>1544912</c:v>
                </c:pt>
                <c:pt idx="100">
                  <c:v>1542380</c:v>
                </c:pt>
                <c:pt idx="101">
                  <c:v>1528234</c:v>
                </c:pt>
                <c:pt idx="102">
                  <c:v>1516484</c:v>
                </c:pt>
                <c:pt idx="103">
                  <c:v>1537849</c:v>
                </c:pt>
                <c:pt idx="104">
                  <c:v>1552329</c:v>
                </c:pt>
                <c:pt idx="105">
                  <c:v>1558904</c:v>
                </c:pt>
                <c:pt idx="106">
                  <c:v>1547953</c:v>
                </c:pt>
                <c:pt idx="107">
                  <c:v>1546588</c:v>
                </c:pt>
                <c:pt idx="108">
                  <c:v>1543795</c:v>
                </c:pt>
                <c:pt idx="109">
                  <c:v>1532644</c:v>
                </c:pt>
                <c:pt idx="110">
                  <c:v>1558072</c:v>
                </c:pt>
                <c:pt idx="111">
                  <c:v>1564013</c:v>
                </c:pt>
                <c:pt idx="112">
                  <c:v>1575935</c:v>
                </c:pt>
                <c:pt idx="113">
                  <c:v>1584623</c:v>
                </c:pt>
                <c:pt idx="114">
                  <c:v>1583466</c:v>
                </c:pt>
                <c:pt idx="115">
                  <c:v>1582041</c:v>
                </c:pt>
                <c:pt idx="116">
                  <c:v>1571723</c:v>
                </c:pt>
                <c:pt idx="117">
                  <c:v>1587471</c:v>
                </c:pt>
                <c:pt idx="118">
                  <c:v>1597698</c:v>
                </c:pt>
                <c:pt idx="119">
                  <c:v>1602970</c:v>
                </c:pt>
                <c:pt idx="120">
                  <c:v>1606580</c:v>
                </c:pt>
                <c:pt idx="121">
                  <c:v>1572620</c:v>
                </c:pt>
                <c:pt idx="122">
                  <c:v>1342669</c:v>
                </c:pt>
                <c:pt idx="123">
                  <c:v>1374459</c:v>
                </c:pt>
                <c:pt idx="124">
                  <c:v>1437511</c:v>
                </c:pt>
                <c:pt idx="125">
                  <c:v>1462587</c:v>
                </c:pt>
                <c:pt idx="126">
                  <c:v>1479623</c:v>
                </c:pt>
                <c:pt idx="127">
                  <c:v>1491976</c:v>
                </c:pt>
                <c:pt idx="128">
                  <c:v>1492362</c:v>
                </c:pt>
                <c:pt idx="129">
                  <c:v>1490834</c:v>
                </c:pt>
                <c:pt idx="130">
                  <c:v>1481569</c:v>
                </c:pt>
                <c:pt idx="131">
                  <c:v>1502609</c:v>
                </c:pt>
                <c:pt idx="132">
                  <c:v>1513460</c:v>
                </c:pt>
                <c:pt idx="133">
                  <c:v>1524702</c:v>
                </c:pt>
                <c:pt idx="134">
                  <c:v>1532356</c:v>
                </c:pt>
                <c:pt idx="135">
                  <c:v>1525721</c:v>
                </c:pt>
                <c:pt idx="136">
                  <c:v>1519774</c:v>
                </c:pt>
                <c:pt idx="137">
                  <c:v>1501027</c:v>
                </c:pt>
                <c:pt idx="138">
                  <c:v>1523147</c:v>
                </c:pt>
                <c:pt idx="139">
                  <c:v>1536653</c:v>
                </c:pt>
                <c:pt idx="140">
                  <c:v>1545675</c:v>
                </c:pt>
                <c:pt idx="141">
                  <c:v>1552162</c:v>
                </c:pt>
                <c:pt idx="142">
                  <c:v>1543468</c:v>
                </c:pt>
                <c:pt idx="143">
                  <c:v>1542356</c:v>
                </c:pt>
                <c:pt idx="144">
                  <c:v>1532073</c:v>
                </c:pt>
                <c:pt idx="145">
                  <c:v>1547443</c:v>
                </c:pt>
                <c:pt idx="146">
                  <c:v>1555069</c:v>
                </c:pt>
                <c:pt idx="147">
                  <c:v>1559461</c:v>
                </c:pt>
                <c:pt idx="148">
                  <c:v>1566627</c:v>
                </c:pt>
                <c:pt idx="149">
                  <c:v>1564141</c:v>
                </c:pt>
                <c:pt idx="150">
                  <c:v>1563518</c:v>
                </c:pt>
                <c:pt idx="151">
                  <c:v>1554811</c:v>
                </c:pt>
                <c:pt idx="152">
                  <c:v>1381054</c:v>
                </c:pt>
                <c:pt idx="153">
                  <c:v>1496854</c:v>
                </c:pt>
                <c:pt idx="154">
                  <c:v>1517035</c:v>
                </c:pt>
                <c:pt idx="155">
                  <c:v>1533265</c:v>
                </c:pt>
                <c:pt idx="156">
                  <c:v>1538625</c:v>
                </c:pt>
                <c:pt idx="157">
                  <c:v>1543714</c:v>
                </c:pt>
                <c:pt idx="158">
                  <c:v>1538129</c:v>
                </c:pt>
                <c:pt idx="159">
                  <c:v>1542301</c:v>
                </c:pt>
                <c:pt idx="160">
                  <c:v>1541213</c:v>
                </c:pt>
                <c:pt idx="161">
                  <c:v>1555386</c:v>
                </c:pt>
                <c:pt idx="162">
                  <c:v>1562271</c:v>
                </c:pt>
                <c:pt idx="163">
                  <c:v>1560217</c:v>
                </c:pt>
                <c:pt idx="164">
                  <c:v>1558502</c:v>
                </c:pt>
                <c:pt idx="165">
                  <c:v>1550113</c:v>
                </c:pt>
                <c:pt idx="166">
                  <c:v>1563914</c:v>
                </c:pt>
                <c:pt idx="167">
                  <c:v>1560831</c:v>
                </c:pt>
                <c:pt idx="168">
                  <c:v>1571729</c:v>
                </c:pt>
                <c:pt idx="169">
                  <c:v>1579642</c:v>
                </c:pt>
                <c:pt idx="170">
                  <c:v>1560251</c:v>
                </c:pt>
                <c:pt idx="171">
                  <c:v>1556890</c:v>
                </c:pt>
                <c:pt idx="172">
                  <c:v>1540559</c:v>
                </c:pt>
                <c:pt idx="173">
                  <c:v>1556687</c:v>
                </c:pt>
                <c:pt idx="174">
                  <c:v>1549782</c:v>
                </c:pt>
                <c:pt idx="175">
                  <c:v>1525518</c:v>
                </c:pt>
                <c:pt idx="176">
                  <c:v>1515215</c:v>
                </c:pt>
                <c:pt idx="177">
                  <c:v>1516404</c:v>
                </c:pt>
                <c:pt idx="178">
                  <c:v>1517058</c:v>
                </c:pt>
                <c:pt idx="179">
                  <c:v>1513813</c:v>
                </c:pt>
                <c:pt idx="180">
                  <c:v>1539708</c:v>
                </c:pt>
                <c:pt idx="181">
                  <c:v>1558341</c:v>
                </c:pt>
                <c:pt idx="182">
                  <c:v>1551830</c:v>
                </c:pt>
                <c:pt idx="183">
                  <c:v>921636</c:v>
                </c:pt>
                <c:pt idx="184">
                  <c:v>1013108</c:v>
                </c:pt>
                <c:pt idx="185">
                  <c:v>1077747</c:v>
                </c:pt>
                <c:pt idx="186">
                  <c:v>1074681</c:v>
                </c:pt>
                <c:pt idx="187">
                  <c:v>1116278</c:v>
                </c:pt>
                <c:pt idx="188">
                  <c:v>1138775</c:v>
                </c:pt>
                <c:pt idx="189">
                  <c:v>1137664</c:v>
                </c:pt>
                <c:pt idx="190">
                  <c:v>1187639</c:v>
                </c:pt>
                <c:pt idx="191">
                  <c:v>1202353</c:v>
                </c:pt>
                <c:pt idx="192">
                  <c:v>1208657</c:v>
                </c:pt>
                <c:pt idx="193">
                  <c:v>1196256</c:v>
                </c:pt>
                <c:pt idx="194">
                  <c:v>1244526</c:v>
                </c:pt>
                <c:pt idx="195">
                  <c:v>1271176</c:v>
                </c:pt>
                <c:pt idx="196">
                  <c:v>1289825</c:v>
                </c:pt>
                <c:pt idx="197">
                  <c:v>1303252</c:v>
                </c:pt>
                <c:pt idx="198">
                  <c:v>1300281</c:v>
                </c:pt>
                <c:pt idx="199">
                  <c:v>1304487</c:v>
                </c:pt>
                <c:pt idx="200">
                  <c:v>1298725</c:v>
                </c:pt>
                <c:pt idx="201">
                  <c:v>1326645</c:v>
                </c:pt>
                <c:pt idx="202">
                  <c:v>1341613</c:v>
                </c:pt>
                <c:pt idx="203">
                  <c:v>1351418</c:v>
                </c:pt>
                <c:pt idx="204">
                  <c:v>1361848</c:v>
                </c:pt>
                <c:pt idx="205">
                  <c:v>1362312</c:v>
                </c:pt>
                <c:pt idx="206">
                  <c:v>1363769</c:v>
                </c:pt>
                <c:pt idx="207">
                  <c:v>1358919</c:v>
                </c:pt>
                <c:pt idx="208">
                  <c:v>1374705</c:v>
                </c:pt>
                <c:pt idx="209">
                  <c:v>1384881</c:v>
                </c:pt>
                <c:pt idx="210">
                  <c:v>1391307</c:v>
                </c:pt>
                <c:pt idx="211">
                  <c:v>1395487</c:v>
                </c:pt>
                <c:pt idx="212">
                  <c:v>1381479</c:v>
                </c:pt>
                <c:pt idx="213">
                  <c:v>1368182</c:v>
                </c:pt>
                <c:pt idx="214">
                  <c:v>1264476</c:v>
                </c:pt>
                <c:pt idx="215">
                  <c:v>1356626</c:v>
                </c:pt>
                <c:pt idx="216">
                  <c:v>1375203</c:v>
                </c:pt>
                <c:pt idx="217">
                  <c:v>1393548</c:v>
                </c:pt>
                <c:pt idx="218">
                  <c:v>1405306</c:v>
                </c:pt>
                <c:pt idx="219">
                  <c:v>1404931</c:v>
                </c:pt>
                <c:pt idx="220">
                  <c:v>1407234</c:v>
                </c:pt>
                <c:pt idx="221">
                  <c:v>1400904</c:v>
                </c:pt>
                <c:pt idx="222">
                  <c:v>1418418</c:v>
                </c:pt>
                <c:pt idx="223">
                  <c:v>1430138</c:v>
                </c:pt>
                <c:pt idx="224">
                  <c:v>1438724</c:v>
                </c:pt>
                <c:pt idx="225">
                  <c:v>1447905</c:v>
                </c:pt>
                <c:pt idx="226">
                  <c:v>1444735</c:v>
                </c:pt>
                <c:pt idx="227">
                  <c:v>1444155</c:v>
                </c:pt>
                <c:pt idx="228">
                  <c:v>1436801</c:v>
                </c:pt>
                <c:pt idx="229">
                  <c:v>1451199</c:v>
                </c:pt>
                <c:pt idx="230">
                  <c:v>1464422</c:v>
                </c:pt>
                <c:pt idx="231">
                  <c:v>1472834</c:v>
                </c:pt>
                <c:pt idx="232">
                  <c:v>1480495</c:v>
                </c:pt>
                <c:pt idx="233">
                  <c:v>1477074</c:v>
                </c:pt>
                <c:pt idx="234">
                  <c:v>1475580</c:v>
                </c:pt>
                <c:pt idx="235">
                  <c:v>1470758</c:v>
                </c:pt>
                <c:pt idx="236">
                  <c:v>1485891</c:v>
                </c:pt>
                <c:pt idx="237">
                  <c:v>1495717</c:v>
                </c:pt>
                <c:pt idx="238">
                  <c:v>1501751</c:v>
                </c:pt>
                <c:pt idx="239">
                  <c:v>1505907</c:v>
                </c:pt>
                <c:pt idx="240">
                  <c:v>1498396</c:v>
                </c:pt>
                <c:pt idx="241">
                  <c:v>1495675</c:v>
                </c:pt>
                <c:pt idx="242">
                  <c:v>1477492</c:v>
                </c:pt>
                <c:pt idx="243">
                  <c:v>1380074</c:v>
                </c:pt>
                <c:pt idx="244">
                  <c:v>1473550</c:v>
                </c:pt>
                <c:pt idx="245">
                  <c:v>1491606</c:v>
                </c:pt>
                <c:pt idx="246">
                  <c:v>1504582</c:v>
                </c:pt>
                <c:pt idx="247">
                  <c:v>1505714</c:v>
                </c:pt>
                <c:pt idx="248">
                  <c:v>1507306</c:v>
                </c:pt>
                <c:pt idx="249">
                  <c:v>1501100</c:v>
                </c:pt>
                <c:pt idx="250">
                  <c:v>1519690</c:v>
                </c:pt>
                <c:pt idx="251">
                  <c:v>1532130</c:v>
                </c:pt>
                <c:pt idx="252">
                  <c:v>1541722</c:v>
                </c:pt>
                <c:pt idx="253">
                  <c:v>1546776</c:v>
                </c:pt>
                <c:pt idx="254">
                  <c:v>1540187</c:v>
                </c:pt>
                <c:pt idx="255">
                  <c:v>1541137</c:v>
                </c:pt>
                <c:pt idx="256">
                  <c:v>1534792</c:v>
                </c:pt>
                <c:pt idx="257">
                  <c:v>1556352</c:v>
                </c:pt>
                <c:pt idx="258">
                  <c:v>1564258</c:v>
                </c:pt>
                <c:pt idx="259">
                  <c:v>1576495</c:v>
                </c:pt>
                <c:pt idx="260">
                  <c:v>1586265</c:v>
                </c:pt>
                <c:pt idx="261">
                  <c:v>1586640</c:v>
                </c:pt>
                <c:pt idx="262">
                  <c:v>1589939</c:v>
                </c:pt>
                <c:pt idx="263">
                  <c:v>1582702</c:v>
                </c:pt>
                <c:pt idx="264">
                  <c:v>1601600</c:v>
                </c:pt>
                <c:pt idx="265">
                  <c:v>1610744</c:v>
                </c:pt>
                <c:pt idx="266">
                  <c:v>1607472</c:v>
                </c:pt>
                <c:pt idx="267">
                  <c:v>1616422</c:v>
                </c:pt>
                <c:pt idx="268">
                  <c:v>1618119</c:v>
                </c:pt>
                <c:pt idx="269">
                  <c:v>1619342</c:v>
                </c:pt>
                <c:pt idx="270">
                  <c:v>1618809</c:v>
                </c:pt>
                <c:pt idx="271">
                  <c:v>1611498</c:v>
                </c:pt>
                <c:pt idx="272">
                  <c:v>1614053</c:v>
                </c:pt>
                <c:pt idx="273">
                  <c:v>1618889</c:v>
                </c:pt>
                <c:pt idx="274">
                  <c:v>1471390</c:v>
                </c:pt>
                <c:pt idx="275">
                  <c:v>1573432</c:v>
                </c:pt>
                <c:pt idx="276">
                  <c:v>1582795</c:v>
                </c:pt>
                <c:pt idx="277">
                  <c:v>1574888</c:v>
                </c:pt>
                <c:pt idx="278">
                  <c:v>1610529</c:v>
                </c:pt>
                <c:pt idx="279">
                  <c:v>1630126</c:v>
                </c:pt>
                <c:pt idx="280">
                  <c:v>1643651</c:v>
                </c:pt>
                <c:pt idx="281">
                  <c:v>1654979</c:v>
                </c:pt>
                <c:pt idx="282">
                  <c:v>1655869</c:v>
                </c:pt>
                <c:pt idx="283">
                  <c:v>1657535</c:v>
                </c:pt>
                <c:pt idx="284">
                  <c:v>1647174</c:v>
                </c:pt>
                <c:pt idx="285">
                  <c:v>1671468</c:v>
                </c:pt>
                <c:pt idx="286">
                  <c:v>1685590</c:v>
                </c:pt>
                <c:pt idx="287">
                  <c:v>1696111</c:v>
                </c:pt>
                <c:pt idx="288">
                  <c:v>1703124</c:v>
                </c:pt>
                <c:pt idx="289">
                  <c:v>1698124</c:v>
                </c:pt>
                <c:pt idx="290">
                  <c:v>1701925</c:v>
                </c:pt>
                <c:pt idx="291">
                  <c:v>1696379</c:v>
                </c:pt>
                <c:pt idx="292">
                  <c:v>1722431</c:v>
                </c:pt>
                <c:pt idx="293">
                  <c:v>1738942</c:v>
                </c:pt>
                <c:pt idx="294">
                  <c:v>1747762</c:v>
                </c:pt>
                <c:pt idx="295">
                  <c:v>1759799</c:v>
                </c:pt>
                <c:pt idx="296">
                  <c:v>1761524</c:v>
                </c:pt>
                <c:pt idx="297">
                  <c:v>1766501</c:v>
                </c:pt>
                <c:pt idx="298">
                  <c:v>1762579</c:v>
                </c:pt>
                <c:pt idx="299">
                  <c:v>1760158</c:v>
                </c:pt>
                <c:pt idx="300">
                  <c:v>1772310</c:v>
                </c:pt>
                <c:pt idx="301">
                  <c:v>1782746</c:v>
                </c:pt>
                <c:pt idx="302">
                  <c:v>1787554</c:v>
                </c:pt>
                <c:pt idx="303">
                  <c:v>1776076</c:v>
                </c:pt>
                <c:pt idx="304">
                  <c:v>1656059</c:v>
                </c:pt>
                <c:pt idx="305">
                  <c:v>1697770</c:v>
                </c:pt>
                <c:pt idx="306">
                  <c:v>1770787</c:v>
                </c:pt>
                <c:pt idx="307">
                  <c:v>1795016</c:v>
                </c:pt>
                <c:pt idx="308">
                  <c:v>1811107</c:v>
                </c:pt>
                <c:pt idx="309">
                  <c:v>1824744</c:v>
                </c:pt>
                <c:pt idx="310">
                  <c:v>1829475</c:v>
                </c:pt>
                <c:pt idx="311">
                  <c:v>1834941</c:v>
                </c:pt>
                <c:pt idx="312">
                  <c:v>1829504</c:v>
                </c:pt>
                <c:pt idx="313">
                  <c:v>1853476</c:v>
                </c:pt>
                <c:pt idx="314">
                  <c:v>1866948</c:v>
                </c:pt>
                <c:pt idx="315">
                  <c:v>1878489</c:v>
                </c:pt>
                <c:pt idx="316">
                  <c:v>1887503</c:v>
                </c:pt>
                <c:pt idx="317">
                  <c:v>1887031</c:v>
                </c:pt>
                <c:pt idx="318">
                  <c:v>1888942</c:v>
                </c:pt>
                <c:pt idx="319">
                  <c:v>1877206</c:v>
                </c:pt>
                <c:pt idx="320">
                  <c:v>1903254</c:v>
                </c:pt>
                <c:pt idx="321">
                  <c:v>1917914</c:v>
                </c:pt>
                <c:pt idx="322">
                  <c:v>1930675</c:v>
                </c:pt>
                <c:pt idx="323">
                  <c:v>1939958</c:v>
                </c:pt>
                <c:pt idx="324">
                  <c:v>1938633</c:v>
                </c:pt>
                <c:pt idx="325">
                  <c:v>1942463</c:v>
                </c:pt>
                <c:pt idx="326">
                  <c:v>1936714</c:v>
                </c:pt>
                <c:pt idx="327">
                  <c:v>1955271</c:v>
                </c:pt>
                <c:pt idx="328">
                  <c:v>1966528</c:v>
                </c:pt>
                <c:pt idx="329">
                  <c:v>1974569</c:v>
                </c:pt>
                <c:pt idx="330">
                  <c:v>1982016</c:v>
                </c:pt>
                <c:pt idx="331">
                  <c:v>1980681</c:v>
                </c:pt>
                <c:pt idx="332">
                  <c:v>1985276</c:v>
                </c:pt>
                <c:pt idx="333">
                  <c:v>1980376</c:v>
                </c:pt>
                <c:pt idx="334">
                  <c:v>1980155</c:v>
                </c:pt>
                <c:pt idx="335">
                  <c:v>1842875</c:v>
                </c:pt>
                <c:pt idx="336">
                  <c:v>1967582</c:v>
                </c:pt>
                <c:pt idx="337">
                  <c:v>1983348</c:v>
                </c:pt>
                <c:pt idx="338">
                  <c:v>1991166</c:v>
                </c:pt>
                <c:pt idx="339">
                  <c:v>1997432</c:v>
                </c:pt>
                <c:pt idx="340">
                  <c:v>1992072</c:v>
                </c:pt>
                <c:pt idx="341">
                  <c:v>2020703</c:v>
                </c:pt>
                <c:pt idx="342">
                  <c:v>2038328</c:v>
                </c:pt>
                <c:pt idx="343">
                  <c:v>2032783</c:v>
                </c:pt>
                <c:pt idx="344">
                  <c:v>2036379</c:v>
                </c:pt>
                <c:pt idx="345">
                  <c:v>2030141</c:v>
                </c:pt>
                <c:pt idx="346">
                  <c:v>2037550</c:v>
                </c:pt>
                <c:pt idx="347">
                  <c:v>2031342</c:v>
                </c:pt>
                <c:pt idx="348">
                  <c:v>2052777</c:v>
                </c:pt>
                <c:pt idx="349">
                  <c:v>2063335</c:v>
                </c:pt>
                <c:pt idx="350">
                  <c:v>2072305</c:v>
                </c:pt>
                <c:pt idx="351">
                  <c:v>2088232</c:v>
                </c:pt>
                <c:pt idx="352">
                  <c:v>2093326</c:v>
                </c:pt>
                <c:pt idx="353">
                  <c:v>2101077</c:v>
                </c:pt>
                <c:pt idx="354">
                  <c:v>2096914</c:v>
                </c:pt>
                <c:pt idx="355">
                  <c:v>2117225</c:v>
                </c:pt>
                <c:pt idx="356">
                  <c:v>2131346</c:v>
                </c:pt>
                <c:pt idx="357">
                  <c:v>2141770</c:v>
                </c:pt>
                <c:pt idx="358">
                  <c:v>2150636</c:v>
                </c:pt>
                <c:pt idx="359">
                  <c:v>2151572</c:v>
                </c:pt>
                <c:pt idx="360">
                  <c:v>2154074</c:v>
                </c:pt>
                <c:pt idx="361">
                  <c:v>2149392</c:v>
                </c:pt>
                <c:pt idx="362">
                  <c:v>2160899</c:v>
                </c:pt>
                <c:pt idx="363">
                  <c:v>2166835</c:v>
                </c:pt>
                <c:pt idx="364">
                  <c:v>2168449</c:v>
                </c:pt>
                <c:pt idx="365">
                  <c:v>1736364</c:v>
                </c:pt>
                <c:pt idx="366">
                  <c:v>1889119</c:v>
                </c:pt>
                <c:pt idx="367">
                  <c:v>1904149</c:v>
                </c:pt>
                <c:pt idx="368">
                  <c:v>1900750</c:v>
                </c:pt>
                <c:pt idx="369">
                  <c:v>1932273</c:v>
                </c:pt>
                <c:pt idx="370">
                  <c:v>1951818</c:v>
                </c:pt>
                <c:pt idx="371">
                  <c:v>1966248</c:v>
                </c:pt>
                <c:pt idx="372">
                  <c:v>1977058</c:v>
                </c:pt>
                <c:pt idx="373">
                  <c:v>1979870</c:v>
                </c:pt>
                <c:pt idx="374">
                  <c:v>1983555</c:v>
                </c:pt>
                <c:pt idx="375">
                  <c:v>1976608</c:v>
                </c:pt>
                <c:pt idx="376">
                  <c:v>1993593</c:v>
                </c:pt>
                <c:pt idx="377">
                  <c:v>2007160</c:v>
                </c:pt>
                <c:pt idx="378">
                  <c:v>2017918</c:v>
                </c:pt>
                <c:pt idx="379">
                  <c:v>2024380</c:v>
                </c:pt>
                <c:pt idx="380">
                  <c:v>2014744</c:v>
                </c:pt>
                <c:pt idx="381">
                  <c:v>2017882</c:v>
                </c:pt>
                <c:pt idx="382">
                  <c:v>2013330</c:v>
                </c:pt>
                <c:pt idx="383">
                  <c:v>2033221</c:v>
                </c:pt>
                <c:pt idx="384">
                  <c:v>2045338</c:v>
                </c:pt>
                <c:pt idx="385">
                  <c:v>2052617</c:v>
                </c:pt>
                <c:pt idx="386">
                  <c:v>2061560</c:v>
                </c:pt>
                <c:pt idx="387">
                  <c:v>2061823</c:v>
                </c:pt>
                <c:pt idx="388">
                  <c:v>2063133</c:v>
                </c:pt>
                <c:pt idx="389">
                  <c:v>2059665</c:v>
                </c:pt>
                <c:pt idx="390">
                  <c:v>2069672</c:v>
                </c:pt>
                <c:pt idx="391">
                  <c:v>2077435</c:v>
                </c:pt>
                <c:pt idx="392">
                  <c:v>2082184</c:v>
                </c:pt>
                <c:pt idx="393">
                  <c:v>2083407</c:v>
                </c:pt>
                <c:pt idx="394">
                  <c:v>2061510</c:v>
                </c:pt>
                <c:pt idx="395">
                  <c:v>2037467</c:v>
                </c:pt>
                <c:pt idx="396">
                  <c:v>1883499</c:v>
                </c:pt>
                <c:pt idx="397">
                  <c:v>1959760</c:v>
                </c:pt>
                <c:pt idx="398">
                  <c:v>1979068</c:v>
                </c:pt>
                <c:pt idx="399">
                  <c:v>1992182</c:v>
                </c:pt>
                <c:pt idx="400">
                  <c:v>2002686</c:v>
                </c:pt>
                <c:pt idx="401">
                  <c:v>1994491</c:v>
                </c:pt>
                <c:pt idx="402">
                  <c:v>1995549</c:v>
                </c:pt>
                <c:pt idx="403">
                  <c:v>1991720</c:v>
                </c:pt>
                <c:pt idx="404">
                  <c:v>2004867</c:v>
                </c:pt>
                <c:pt idx="405">
                  <c:v>2013363</c:v>
                </c:pt>
                <c:pt idx="406">
                  <c:v>2015751</c:v>
                </c:pt>
                <c:pt idx="407">
                  <c:v>2021073</c:v>
                </c:pt>
                <c:pt idx="408">
                  <c:v>2010932</c:v>
                </c:pt>
                <c:pt idx="409">
                  <c:v>2008020</c:v>
                </c:pt>
                <c:pt idx="410">
                  <c:v>2003940</c:v>
                </c:pt>
                <c:pt idx="411">
                  <c:v>1999331</c:v>
                </c:pt>
                <c:pt idx="412">
                  <c:v>2008539</c:v>
                </c:pt>
                <c:pt idx="413">
                  <c:v>2012688</c:v>
                </c:pt>
                <c:pt idx="414">
                  <c:v>2016005</c:v>
                </c:pt>
                <c:pt idx="415">
                  <c:v>2014743</c:v>
                </c:pt>
                <c:pt idx="416">
                  <c:v>2010966</c:v>
                </c:pt>
                <c:pt idx="417">
                  <c:v>2006695</c:v>
                </c:pt>
                <c:pt idx="418">
                  <c:v>2022563</c:v>
                </c:pt>
                <c:pt idx="419">
                  <c:v>2029790</c:v>
                </c:pt>
                <c:pt idx="420">
                  <c:v>2034665</c:v>
                </c:pt>
                <c:pt idx="421">
                  <c:v>2037728</c:v>
                </c:pt>
                <c:pt idx="422">
                  <c:v>2036249</c:v>
                </c:pt>
                <c:pt idx="423">
                  <c:v>2033633</c:v>
                </c:pt>
                <c:pt idx="424">
                  <c:v>2024197</c:v>
                </c:pt>
                <c:pt idx="425">
                  <c:v>2037300</c:v>
                </c:pt>
                <c:pt idx="426">
                  <c:v>2036684</c:v>
                </c:pt>
                <c:pt idx="427">
                  <c:v>1762805</c:v>
                </c:pt>
                <c:pt idx="428">
                  <c:v>1936636</c:v>
                </c:pt>
                <c:pt idx="429">
                  <c:v>1947770</c:v>
                </c:pt>
                <c:pt idx="430">
                  <c:v>1950178</c:v>
                </c:pt>
                <c:pt idx="431">
                  <c:v>1932789</c:v>
                </c:pt>
                <c:pt idx="432">
                  <c:v>1968358</c:v>
                </c:pt>
                <c:pt idx="433">
                  <c:v>1989670</c:v>
                </c:pt>
                <c:pt idx="434">
                  <c:v>2004004</c:v>
                </c:pt>
                <c:pt idx="435">
                  <c:v>2015862</c:v>
                </c:pt>
                <c:pt idx="436">
                  <c:v>2016990</c:v>
                </c:pt>
                <c:pt idx="437">
                  <c:v>2001793</c:v>
                </c:pt>
                <c:pt idx="438">
                  <c:v>1971323</c:v>
                </c:pt>
                <c:pt idx="439">
                  <c:v>2015340</c:v>
                </c:pt>
                <c:pt idx="440">
                  <c:v>2035027</c:v>
                </c:pt>
                <c:pt idx="441">
                  <c:v>2046106</c:v>
                </c:pt>
                <c:pt idx="442">
                  <c:v>2041981</c:v>
                </c:pt>
                <c:pt idx="443">
                  <c:v>2049266</c:v>
                </c:pt>
                <c:pt idx="444">
                  <c:v>2046134</c:v>
                </c:pt>
                <c:pt idx="445">
                  <c:v>2023947</c:v>
                </c:pt>
                <c:pt idx="446">
                  <c:v>2062912</c:v>
                </c:pt>
                <c:pt idx="447">
                  <c:v>2075324</c:v>
                </c:pt>
                <c:pt idx="448">
                  <c:v>2092701</c:v>
                </c:pt>
                <c:pt idx="449">
                  <c:v>2106552</c:v>
                </c:pt>
                <c:pt idx="450">
                  <c:v>2111200</c:v>
                </c:pt>
                <c:pt idx="451">
                  <c:v>2109600</c:v>
                </c:pt>
                <c:pt idx="452">
                  <c:v>2093490</c:v>
                </c:pt>
                <c:pt idx="453">
                  <c:v>2119407</c:v>
                </c:pt>
                <c:pt idx="454">
                  <c:v>2134706</c:v>
                </c:pt>
                <c:pt idx="455">
                  <c:v>2144427</c:v>
                </c:pt>
                <c:pt idx="456">
                  <c:v>2150577</c:v>
                </c:pt>
                <c:pt idx="457">
                  <c:v>1805613</c:v>
                </c:pt>
              </c:numCache>
            </c:numRef>
          </c:val>
          <c:smooth val="0"/>
          <c:extLst>
            <c:ext xmlns:c16="http://schemas.microsoft.com/office/drawing/2014/chart" uri="{C3380CC4-5D6E-409C-BE32-E72D297353CC}">
              <c16:uniqueId val="{00000000-5933-40F5-9F00-422A069B1055}"/>
            </c:ext>
          </c:extLst>
        </c:ser>
        <c:ser>
          <c:idx val="1"/>
          <c:order val="1"/>
          <c:tx>
            <c:strRef>
              <c:f>'Figura 4'!$E$1</c:f>
              <c:strCache>
                <c:ptCount val="1"/>
                <c:pt idx="0">
                  <c:v>Media trimestrale SGC</c:v>
                </c:pt>
              </c:strCache>
            </c:strRef>
          </c:tx>
          <c:spPr>
            <a:ln>
              <a:solidFill>
                <a:srgbClr val="00B050"/>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4'!$E$2:$E$460</c:f>
              <c:numCache>
                <c:formatCode>General</c:formatCode>
                <c:ptCount val="459"/>
                <c:pt idx="0">
                  <c:v>1471548.28</c:v>
                </c:pt>
                <c:pt idx="1">
                  <c:v>1471548.28</c:v>
                </c:pt>
                <c:pt idx="2">
                  <c:v>1471548.28</c:v>
                </c:pt>
                <c:pt idx="3">
                  <c:v>1471548.28</c:v>
                </c:pt>
                <c:pt idx="4">
                  <c:v>1471548.28</c:v>
                </c:pt>
                <c:pt idx="5">
                  <c:v>1471548.28</c:v>
                </c:pt>
                <c:pt idx="6">
                  <c:v>1471548.28</c:v>
                </c:pt>
                <c:pt idx="7">
                  <c:v>1471548.28</c:v>
                </c:pt>
                <c:pt idx="8">
                  <c:v>1471548.28</c:v>
                </c:pt>
                <c:pt idx="9">
                  <c:v>1471548.28</c:v>
                </c:pt>
                <c:pt idx="10">
                  <c:v>1471548.28</c:v>
                </c:pt>
                <c:pt idx="11">
                  <c:v>1471548.28</c:v>
                </c:pt>
                <c:pt idx="12">
                  <c:v>1471548.28</c:v>
                </c:pt>
                <c:pt idx="13">
                  <c:v>1471548.28</c:v>
                </c:pt>
                <c:pt idx="14">
                  <c:v>1471548.28</c:v>
                </c:pt>
                <c:pt idx="15">
                  <c:v>1471548.28</c:v>
                </c:pt>
                <c:pt idx="16">
                  <c:v>1471548.28</c:v>
                </c:pt>
                <c:pt idx="17">
                  <c:v>1471548.28</c:v>
                </c:pt>
                <c:pt idx="18">
                  <c:v>1471548.28</c:v>
                </c:pt>
                <c:pt idx="19">
                  <c:v>1471548.28</c:v>
                </c:pt>
                <c:pt idx="20">
                  <c:v>1471548.28</c:v>
                </c:pt>
                <c:pt idx="21">
                  <c:v>1471548.28</c:v>
                </c:pt>
                <c:pt idx="22">
                  <c:v>1471548.28</c:v>
                </c:pt>
                <c:pt idx="23">
                  <c:v>1471548.28</c:v>
                </c:pt>
                <c:pt idx="24">
                  <c:v>1471548.28</c:v>
                </c:pt>
                <c:pt idx="25">
                  <c:v>1471548.28</c:v>
                </c:pt>
                <c:pt idx="26">
                  <c:v>1471548.28</c:v>
                </c:pt>
                <c:pt idx="27">
                  <c:v>1471548.28</c:v>
                </c:pt>
                <c:pt idx="28">
                  <c:v>1471548.28</c:v>
                </c:pt>
                <c:pt idx="29">
                  <c:v>1471548.28</c:v>
                </c:pt>
                <c:pt idx="30">
                  <c:v>1471548.28</c:v>
                </c:pt>
                <c:pt idx="31">
                  <c:v>1471548.28</c:v>
                </c:pt>
                <c:pt idx="32">
                  <c:v>1471548.28</c:v>
                </c:pt>
                <c:pt idx="33">
                  <c:v>1471548.28</c:v>
                </c:pt>
                <c:pt idx="34">
                  <c:v>1471548.28</c:v>
                </c:pt>
                <c:pt idx="35">
                  <c:v>1471548.28</c:v>
                </c:pt>
                <c:pt idx="36">
                  <c:v>1471548.28</c:v>
                </c:pt>
                <c:pt idx="37">
                  <c:v>1471548.28</c:v>
                </c:pt>
                <c:pt idx="38">
                  <c:v>1471548.28</c:v>
                </c:pt>
                <c:pt idx="39">
                  <c:v>1471548.28</c:v>
                </c:pt>
                <c:pt idx="40">
                  <c:v>1471548.28</c:v>
                </c:pt>
                <c:pt idx="41">
                  <c:v>1471548.28</c:v>
                </c:pt>
                <c:pt idx="42">
                  <c:v>1471548.28</c:v>
                </c:pt>
                <c:pt idx="43">
                  <c:v>1471548.28</c:v>
                </c:pt>
                <c:pt idx="44">
                  <c:v>1471548.28</c:v>
                </c:pt>
                <c:pt idx="45">
                  <c:v>1471548.28</c:v>
                </c:pt>
                <c:pt idx="46">
                  <c:v>1471548.28</c:v>
                </c:pt>
                <c:pt idx="47">
                  <c:v>1471548.28</c:v>
                </c:pt>
                <c:pt idx="48">
                  <c:v>1471548.28</c:v>
                </c:pt>
                <c:pt idx="49">
                  <c:v>1471548.28</c:v>
                </c:pt>
                <c:pt idx="50">
                  <c:v>1471548.28</c:v>
                </c:pt>
                <c:pt idx="51">
                  <c:v>1471548.28</c:v>
                </c:pt>
                <c:pt idx="52">
                  <c:v>1471548.28</c:v>
                </c:pt>
                <c:pt idx="53">
                  <c:v>1471548.28</c:v>
                </c:pt>
                <c:pt idx="54">
                  <c:v>1471548.28</c:v>
                </c:pt>
                <c:pt idx="55">
                  <c:v>1471548.28</c:v>
                </c:pt>
                <c:pt idx="56">
                  <c:v>1471548.28</c:v>
                </c:pt>
                <c:pt idx="57">
                  <c:v>1471548.28</c:v>
                </c:pt>
                <c:pt idx="58">
                  <c:v>1471548.28</c:v>
                </c:pt>
                <c:pt idx="59">
                  <c:v>1471548.28</c:v>
                </c:pt>
                <c:pt idx="60">
                  <c:v>1471548.28</c:v>
                </c:pt>
                <c:pt idx="61">
                  <c:v>1471548.28</c:v>
                </c:pt>
                <c:pt idx="62">
                  <c:v>1471548.28</c:v>
                </c:pt>
                <c:pt idx="63">
                  <c:v>1471548.28</c:v>
                </c:pt>
                <c:pt idx="64">
                  <c:v>1471548.28</c:v>
                </c:pt>
                <c:pt idx="65">
                  <c:v>1471548.28</c:v>
                </c:pt>
                <c:pt idx="66">
                  <c:v>1471548.28</c:v>
                </c:pt>
                <c:pt idx="67">
                  <c:v>1471548.28</c:v>
                </c:pt>
                <c:pt idx="68">
                  <c:v>1471548.28</c:v>
                </c:pt>
                <c:pt idx="69">
                  <c:v>1471548.28</c:v>
                </c:pt>
                <c:pt idx="70">
                  <c:v>1471548.28</c:v>
                </c:pt>
                <c:pt idx="71">
                  <c:v>1471548.28</c:v>
                </c:pt>
                <c:pt idx="72">
                  <c:v>1471548.28</c:v>
                </c:pt>
                <c:pt idx="73">
                  <c:v>1471548.28</c:v>
                </c:pt>
                <c:pt idx="74">
                  <c:v>1471548.28</c:v>
                </c:pt>
                <c:pt idx="75">
                  <c:v>1471548.28</c:v>
                </c:pt>
                <c:pt idx="76">
                  <c:v>1471548.28</c:v>
                </c:pt>
                <c:pt idx="77">
                  <c:v>1471548.28</c:v>
                </c:pt>
                <c:pt idx="78">
                  <c:v>1471548.28</c:v>
                </c:pt>
                <c:pt idx="79">
                  <c:v>1471548.28</c:v>
                </c:pt>
                <c:pt idx="80">
                  <c:v>1471548.28</c:v>
                </c:pt>
                <c:pt idx="81">
                  <c:v>1471548.28</c:v>
                </c:pt>
                <c:pt idx="82">
                  <c:v>1471548.28</c:v>
                </c:pt>
                <c:pt idx="83">
                  <c:v>1471548.28</c:v>
                </c:pt>
                <c:pt idx="84">
                  <c:v>1471548.28</c:v>
                </c:pt>
                <c:pt idx="85">
                  <c:v>1471548.28</c:v>
                </c:pt>
                <c:pt idx="86">
                  <c:v>1471548.28</c:v>
                </c:pt>
                <c:pt idx="87">
                  <c:v>1471548.28</c:v>
                </c:pt>
                <c:pt idx="88">
                  <c:v>1471548.28</c:v>
                </c:pt>
                <c:pt idx="89">
                  <c:v>1471548.28</c:v>
                </c:pt>
                <c:pt idx="90">
                  <c:v>1471548.28</c:v>
                </c:pt>
                <c:pt idx="91">
                  <c:v>1471548.28</c:v>
                </c:pt>
                <c:pt idx="92">
                  <c:v>1525692.68</c:v>
                </c:pt>
                <c:pt idx="93">
                  <c:v>1525692.68</c:v>
                </c:pt>
                <c:pt idx="94">
                  <c:v>1525692.68</c:v>
                </c:pt>
                <c:pt idx="95">
                  <c:v>1525692.68</c:v>
                </c:pt>
                <c:pt idx="96">
                  <c:v>1525692.68</c:v>
                </c:pt>
                <c:pt idx="97">
                  <c:v>1525692.68</c:v>
                </c:pt>
                <c:pt idx="98">
                  <c:v>1525692.68</c:v>
                </c:pt>
                <c:pt idx="99">
                  <c:v>1525692.68</c:v>
                </c:pt>
                <c:pt idx="100">
                  <c:v>1525692.68</c:v>
                </c:pt>
                <c:pt idx="101">
                  <c:v>1525692.68</c:v>
                </c:pt>
                <c:pt idx="102">
                  <c:v>1525692.68</c:v>
                </c:pt>
                <c:pt idx="103">
                  <c:v>1525692.68</c:v>
                </c:pt>
                <c:pt idx="104">
                  <c:v>1525692.68</c:v>
                </c:pt>
                <c:pt idx="105">
                  <c:v>1525692.68</c:v>
                </c:pt>
                <c:pt idx="106">
                  <c:v>1525692.68</c:v>
                </c:pt>
                <c:pt idx="107">
                  <c:v>1525692.68</c:v>
                </c:pt>
                <c:pt idx="108">
                  <c:v>1525692.68</c:v>
                </c:pt>
                <c:pt idx="109">
                  <c:v>1525692.68</c:v>
                </c:pt>
                <c:pt idx="110">
                  <c:v>1525692.68</c:v>
                </c:pt>
                <c:pt idx="111">
                  <c:v>1525692.68</c:v>
                </c:pt>
                <c:pt idx="112">
                  <c:v>1525692.68</c:v>
                </c:pt>
                <c:pt idx="113">
                  <c:v>1525692.68</c:v>
                </c:pt>
                <c:pt idx="114">
                  <c:v>1525692.68</c:v>
                </c:pt>
                <c:pt idx="115">
                  <c:v>1525692.68</c:v>
                </c:pt>
                <c:pt idx="116">
                  <c:v>1525692.68</c:v>
                </c:pt>
                <c:pt idx="117">
                  <c:v>1525692.68</c:v>
                </c:pt>
                <c:pt idx="118">
                  <c:v>1525692.68</c:v>
                </c:pt>
                <c:pt idx="119">
                  <c:v>1525692.68</c:v>
                </c:pt>
                <c:pt idx="120">
                  <c:v>1525692.68</c:v>
                </c:pt>
                <c:pt idx="121">
                  <c:v>1525692.68</c:v>
                </c:pt>
                <c:pt idx="122">
                  <c:v>1525692.68</c:v>
                </c:pt>
                <c:pt idx="123">
                  <c:v>1525692.68</c:v>
                </c:pt>
                <c:pt idx="124">
                  <c:v>1525692.68</c:v>
                </c:pt>
                <c:pt idx="125">
                  <c:v>1525692.68</c:v>
                </c:pt>
                <c:pt idx="126">
                  <c:v>1525692.68</c:v>
                </c:pt>
                <c:pt idx="127">
                  <c:v>1525692.68</c:v>
                </c:pt>
                <c:pt idx="128">
                  <c:v>1525692.68</c:v>
                </c:pt>
                <c:pt idx="129">
                  <c:v>1525692.68</c:v>
                </c:pt>
                <c:pt idx="130">
                  <c:v>1525692.68</c:v>
                </c:pt>
                <c:pt idx="131">
                  <c:v>1525692.68</c:v>
                </c:pt>
                <c:pt idx="132">
                  <c:v>1525692.68</c:v>
                </c:pt>
                <c:pt idx="133">
                  <c:v>1525692.68</c:v>
                </c:pt>
                <c:pt idx="134">
                  <c:v>1525692.68</c:v>
                </c:pt>
                <c:pt idx="135">
                  <c:v>1525692.68</c:v>
                </c:pt>
                <c:pt idx="136">
                  <c:v>1525692.68</c:v>
                </c:pt>
                <c:pt idx="137">
                  <c:v>1525692.68</c:v>
                </c:pt>
                <c:pt idx="138">
                  <c:v>1525692.68</c:v>
                </c:pt>
                <c:pt idx="139">
                  <c:v>1525692.68</c:v>
                </c:pt>
                <c:pt idx="140">
                  <c:v>1525692.68</c:v>
                </c:pt>
                <c:pt idx="141">
                  <c:v>1525692.68</c:v>
                </c:pt>
                <c:pt idx="142">
                  <c:v>1525692.68</c:v>
                </c:pt>
                <c:pt idx="143">
                  <c:v>1525692.68</c:v>
                </c:pt>
                <c:pt idx="144">
                  <c:v>1525692.68</c:v>
                </c:pt>
                <c:pt idx="145">
                  <c:v>1525692.68</c:v>
                </c:pt>
                <c:pt idx="146">
                  <c:v>1525692.68</c:v>
                </c:pt>
                <c:pt idx="147">
                  <c:v>1525692.68</c:v>
                </c:pt>
                <c:pt idx="148">
                  <c:v>1525692.68</c:v>
                </c:pt>
                <c:pt idx="149">
                  <c:v>1525692.68</c:v>
                </c:pt>
                <c:pt idx="150">
                  <c:v>1525692.68</c:v>
                </c:pt>
                <c:pt idx="151">
                  <c:v>1525692.68</c:v>
                </c:pt>
                <c:pt idx="152">
                  <c:v>1525692.68</c:v>
                </c:pt>
                <c:pt idx="153">
                  <c:v>1525692.68</c:v>
                </c:pt>
                <c:pt idx="154">
                  <c:v>1525692.68</c:v>
                </c:pt>
                <c:pt idx="155">
                  <c:v>1525692.68</c:v>
                </c:pt>
                <c:pt idx="156">
                  <c:v>1525692.68</c:v>
                </c:pt>
                <c:pt idx="157">
                  <c:v>1525692.68</c:v>
                </c:pt>
                <c:pt idx="158">
                  <c:v>1525692.68</c:v>
                </c:pt>
                <c:pt idx="159">
                  <c:v>1525692.68</c:v>
                </c:pt>
                <c:pt idx="160">
                  <c:v>1525692.68</c:v>
                </c:pt>
                <c:pt idx="161">
                  <c:v>1525692.68</c:v>
                </c:pt>
                <c:pt idx="162">
                  <c:v>1525692.68</c:v>
                </c:pt>
                <c:pt idx="163">
                  <c:v>1525692.68</c:v>
                </c:pt>
                <c:pt idx="164">
                  <c:v>1525692.68</c:v>
                </c:pt>
                <c:pt idx="165">
                  <c:v>1525692.68</c:v>
                </c:pt>
                <c:pt idx="166">
                  <c:v>1525692.68</c:v>
                </c:pt>
                <c:pt idx="167">
                  <c:v>1525692.68</c:v>
                </c:pt>
                <c:pt idx="168">
                  <c:v>1525692.68</c:v>
                </c:pt>
                <c:pt idx="169">
                  <c:v>1525692.68</c:v>
                </c:pt>
                <c:pt idx="170">
                  <c:v>1525692.68</c:v>
                </c:pt>
                <c:pt idx="171">
                  <c:v>1525692.68</c:v>
                </c:pt>
                <c:pt idx="172">
                  <c:v>1525692.68</c:v>
                </c:pt>
                <c:pt idx="173">
                  <c:v>1525692.68</c:v>
                </c:pt>
                <c:pt idx="174">
                  <c:v>1525692.68</c:v>
                </c:pt>
                <c:pt idx="175">
                  <c:v>1525692.68</c:v>
                </c:pt>
                <c:pt idx="176">
                  <c:v>1525692.68</c:v>
                </c:pt>
                <c:pt idx="177">
                  <c:v>1525692.68</c:v>
                </c:pt>
                <c:pt idx="178">
                  <c:v>1525692.68</c:v>
                </c:pt>
                <c:pt idx="179">
                  <c:v>1525692.68</c:v>
                </c:pt>
                <c:pt idx="180">
                  <c:v>1525692.68</c:v>
                </c:pt>
                <c:pt idx="181">
                  <c:v>1525692.68</c:v>
                </c:pt>
                <c:pt idx="182">
                  <c:v>1525692.68</c:v>
                </c:pt>
                <c:pt idx="183">
                  <c:v>1525692.68</c:v>
                </c:pt>
                <c:pt idx="184">
                  <c:v>1425512.58</c:v>
                </c:pt>
                <c:pt idx="185">
                  <c:v>1425512.58</c:v>
                </c:pt>
                <c:pt idx="186">
                  <c:v>1425512.58</c:v>
                </c:pt>
                <c:pt idx="187">
                  <c:v>1425512.58</c:v>
                </c:pt>
                <c:pt idx="188">
                  <c:v>1425512.58</c:v>
                </c:pt>
                <c:pt idx="189">
                  <c:v>1425512.58</c:v>
                </c:pt>
                <c:pt idx="190">
                  <c:v>1425512.58</c:v>
                </c:pt>
                <c:pt idx="191">
                  <c:v>1425512.58</c:v>
                </c:pt>
                <c:pt idx="192">
                  <c:v>1425512.58</c:v>
                </c:pt>
                <c:pt idx="193">
                  <c:v>1425512.58</c:v>
                </c:pt>
                <c:pt idx="194">
                  <c:v>1425512.58</c:v>
                </c:pt>
                <c:pt idx="195">
                  <c:v>1425512.58</c:v>
                </c:pt>
                <c:pt idx="196">
                  <c:v>1425512.58</c:v>
                </c:pt>
                <c:pt idx="197">
                  <c:v>1425512.58</c:v>
                </c:pt>
                <c:pt idx="198">
                  <c:v>1425512.58</c:v>
                </c:pt>
                <c:pt idx="199">
                  <c:v>1425512.58</c:v>
                </c:pt>
                <c:pt idx="200">
                  <c:v>1425512.58</c:v>
                </c:pt>
                <c:pt idx="201">
                  <c:v>1425512.58</c:v>
                </c:pt>
                <c:pt idx="202">
                  <c:v>1425512.58</c:v>
                </c:pt>
                <c:pt idx="203">
                  <c:v>1425512.58</c:v>
                </c:pt>
                <c:pt idx="204">
                  <c:v>1425512.58</c:v>
                </c:pt>
                <c:pt idx="205">
                  <c:v>1425512.58</c:v>
                </c:pt>
                <c:pt idx="206">
                  <c:v>1425512.58</c:v>
                </c:pt>
                <c:pt idx="207">
                  <c:v>1425512.58</c:v>
                </c:pt>
                <c:pt idx="208">
                  <c:v>1425512.58</c:v>
                </c:pt>
                <c:pt idx="209">
                  <c:v>1425512.58</c:v>
                </c:pt>
                <c:pt idx="210">
                  <c:v>1425512.58</c:v>
                </c:pt>
                <c:pt idx="211">
                  <c:v>1425512.58</c:v>
                </c:pt>
                <c:pt idx="212">
                  <c:v>1425512.58</c:v>
                </c:pt>
                <c:pt idx="213">
                  <c:v>1425512.58</c:v>
                </c:pt>
                <c:pt idx="214">
                  <c:v>1425512.58</c:v>
                </c:pt>
                <c:pt idx="215">
                  <c:v>1425512.58</c:v>
                </c:pt>
                <c:pt idx="216">
                  <c:v>1425512.58</c:v>
                </c:pt>
                <c:pt idx="217">
                  <c:v>1425512.58</c:v>
                </c:pt>
                <c:pt idx="218">
                  <c:v>1425512.58</c:v>
                </c:pt>
                <c:pt idx="219">
                  <c:v>1425512.58</c:v>
                </c:pt>
                <c:pt idx="220">
                  <c:v>1425512.58</c:v>
                </c:pt>
                <c:pt idx="221">
                  <c:v>1425512.58</c:v>
                </c:pt>
                <c:pt idx="222">
                  <c:v>1425512.58</c:v>
                </c:pt>
                <c:pt idx="223">
                  <c:v>1425512.58</c:v>
                </c:pt>
                <c:pt idx="224">
                  <c:v>1425512.58</c:v>
                </c:pt>
                <c:pt idx="225">
                  <c:v>1425512.58</c:v>
                </c:pt>
                <c:pt idx="226">
                  <c:v>1425512.58</c:v>
                </c:pt>
                <c:pt idx="227">
                  <c:v>1425512.58</c:v>
                </c:pt>
                <c:pt idx="228">
                  <c:v>1425512.58</c:v>
                </c:pt>
                <c:pt idx="229">
                  <c:v>1425512.58</c:v>
                </c:pt>
                <c:pt idx="230">
                  <c:v>1425512.58</c:v>
                </c:pt>
                <c:pt idx="231">
                  <c:v>1425512.58</c:v>
                </c:pt>
                <c:pt idx="232">
                  <c:v>1425512.58</c:v>
                </c:pt>
                <c:pt idx="233">
                  <c:v>1425512.58</c:v>
                </c:pt>
                <c:pt idx="234">
                  <c:v>1425512.58</c:v>
                </c:pt>
                <c:pt idx="235">
                  <c:v>1425512.58</c:v>
                </c:pt>
                <c:pt idx="236">
                  <c:v>1425512.58</c:v>
                </c:pt>
                <c:pt idx="237">
                  <c:v>1425512.58</c:v>
                </c:pt>
                <c:pt idx="238">
                  <c:v>1425512.58</c:v>
                </c:pt>
                <c:pt idx="239">
                  <c:v>1425512.58</c:v>
                </c:pt>
                <c:pt idx="240">
                  <c:v>1425512.58</c:v>
                </c:pt>
                <c:pt idx="241">
                  <c:v>1425512.58</c:v>
                </c:pt>
                <c:pt idx="242">
                  <c:v>1425512.58</c:v>
                </c:pt>
                <c:pt idx="243">
                  <c:v>1425512.58</c:v>
                </c:pt>
                <c:pt idx="244">
                  <c:v>1425512.58</c:v>
                </c:pt>
                <c:pt idx="245">
                  <c:v>1425512.58</c:v>
                </c:pt>
                <c:pt idx="246">
                  <c:v>1425512.58</c:v>
                </c:pt>
                <c:pt idx="247">
                  <c:v>1425512.58</c:v>
                </c:pt>
                <c:pt idx="248">
                  <c:v>1425512.58</c:v>
                </c:pt>
                <c:pt idx="249">
                  <c:v>1425512.58</c:v>
                </c:pt>
                <c:pt idx="250">
                  <c:v>1425512.58</c:v>
                </c:pt>
                <c:pt idx="251">
                  <c:v>1425512.58</c:v>
                </c:pt>
                <c:pt idx="252">
                  <c:v>1425512.58</c:v>
                </c:pt>
                <c:pt idx="253">
                  <c:v>1425512.58</c:v>
                </c:pt>
                <c:pt idx="254">
                  <c:v>1425512.58</c:v>
                </c:pt>
                <c:pt idx="255">
                  <c:v>1425512.58</c:v>
                </c:pt>
                <c:pt idx="256">
                  <c:v>1425512.58</c:v>
                </c:pt>
                <c:pt idx="257">
                  <c:v>1425512.58</c:v>
                </c:pt>
                <c:pt idx="258">
                  <c:v>1425512.58</c:v>
                </c:pt>
                <c:pt idx="259">
                  <c:v>1425512.58</c:v>
                </c:pt>
                <c:pt idx="260">
                  <c:v>1425512.58</c:v>
                </c:pt>
                <c:pt idx="261">
                  <c:v>1425512.58</c:v>
                </c:pt>
                <c:pt idx="262">
                  <c:v>1425512.58</c:v>
                </c:pt>
                <c:pt idx="263">
                  <c:v>1425512.58</c:v>
                </c:pt>
                <c:pt idx="264">
                  <c:v>1425512.58</c:v>
                </c:pt>
                <c:pt idx="265">
                  <c:v>1425512.58</c:v>
                </c:pt>
                <c:pt idx="266">
                  <c:v>1425512.58</c:v>
                </c:pt>
                <c:pt idx="267">
                  <c:v>1425512.58</c:v>
                </c:pt>
                <c:pt idx="268">
                  <c:v>1425512.58</c:v>
                </c:pt>
                <c:pt idx="269">
                  <c:v>1425512.58</c:v>
                </c:pt>
                <c:pt idx="270">
                  <c:v>1425512.58</c:v>
                </c:pt>
                <c:pt idx="271">
                  <c:v>1425512.58</c:v>
                </c:pt>
                <c:pt idx="272">
                  <c:v>1425512.58</c:v>
                </c:pt>
                <c:pt idx="273">
                  <c:v>1425512.58</c:v>
                </c:pt>
                <c:pt idx="274">
                  <c:v>1425512.58</c:v>
                </c:pt>
                <c:pt idx="275">
                  <c:v>1884876.82</c:v>
                </c:pt>
                <c:pt idx="276">
                  <c:v>1884876.82</c:v>
                </c:pt>
                <c:pt idx="277">
                  <c:v>1884876.82</c:v>
                </c:pt>
                <c:pt idx="278">
                  <c:v>1884876.82</c:v>
                </c:pt>
                <c:pt idx="279">
                  <c:v>1884876.82</c:v>
                </c:pt>
                <c:pt idx="280">
                  <c:v>1884876.82</c:v>
                </c:pt>
                <c:pt idx="281">
                  <c:v>1884876.82</c:v>
                </c:pt>
                <c:pt idx="282">
                  <c:v>1884876.82</c:v>
                </c:pt>
                <c:pt idx="283">
                  <c:v>1884876.82</c:v>
                </c:pt>
                <c:pt idx="284">
                  <c:v>1884876.82</c:v>
                </c:pt>
                <c:pt idx="285">
                  <c:v>1884876.82</c:v>
                </c:pt>
                <c:pt idx="286">
                  <c:v>1884876.82</c:v>
                </c:pt>
                <c:pt idx="287">
                  <c:v>1884876.82</c:v>
                </c:pt>
                <c:pt idx="288">
                  <c:v>1884876.82</c:v>
                </c:pt>
                <c:pt idx="289">
                  <c:v>1884876.82</c:v>
                </c:pt>
                <c:pt idx="290">
                  <c:v>1884876.82</c:v>
                </c:pt>
                <c:pt idx="291">
                  <c:v>1884876.82</c:v>
                </c:pt>
                <c:pt idx="292">
                  <c:v>1884876.82</c:v>
                </c:pt>
                <c:pt idx="293">
                  <c:v>1884876.82</c:v>
                </c:pt>
                <c:pt idx="294">
                  <c:v>1884876.82</c:v>
                </c:pt>
                <c:pt idx="295">
                  <c:v>1884876.82</c:v>
                </c:pt>
                <c:pt idx="296">
                  <c:v>1884876.82</c:v>
                </c:pt>
                <c:pt idx="297">
                  <c:v>1884876.82</c:v>
                </c:pt>
                <c:pt idx="298">
                  <c:v>1884876.82</c:v>
                </c:pt>
                <c:pt idx="299">
                  <c:v>1884876.82</c:v>
                </c:pt>
                <c:pt idx="300">
                  <c:v>1884876.82</c:v>
                </c:pt>
                <c:pt idx="301">
                  <c:v>1884876.82</c:v>
                </c:pt>
                <c:pt idx="302">
                  <c:v>1884876.82</c:v>
                </c:pt>
                <c:pt idx="303">
                  <c:v>1884876.82</c:v>
                </c:pt>
                <c:pt idx="304">
                  <c:v>1884876.82</c:v>
                </c:pt>
                <c:pt idx="305">
                  <c:v>1884876.82</c:v>
                </c:pt>
                <c:pt idx="306">
                  <c:v>1884876.82</c:v>
                </c:pt>
                <c:pt idx="307">
                  <c:v>1884876.82</c:v>
                </c:pt>
                <c:pt idx="308">
                  <c:v>1884876.82</c:v>
                </c:pt>
                <c:pt idx="309">
                  <c:v>1884876.82</c:v>
                </c:pt>
                <c:pt idx="310">
                  <c:v>1884876.82</c:v>
                </c:pt>
                <c:pt idx="311">
                  <c:v>1884876.82</c:v>
                </c:pt>
                <c:pt idx="312">
                  <c:v>1884876.82</c:v>
                </c:pt>
                <c:pt idx="313">
                  <c:v>1884876.82</c:v>
                </c:pt>
                <c:pt idx="314">
                  <c:v>1884876.82</c:v>
                </c:pt>
                <c:pt idx="315">
                  <c:v>1884876.82</c:v>
                </c:pt>
                <c:pt idx="316">
                  <c:v>1884876.82</c:v>
                </c:pt>
                <c:pt idx="317">
                  <c:v>1884876.82</c:v>
                </c:pt>
                <c:pt idx="318">
                  <c:v>1884876.82</c:v>
                </c:pt>
                <c:pt idx="319">
                  <c:v>1884876.82</c:v>
                </c:pt>
                <c:pt idx="320">
                  <c:v>1884876.82</c:v>
                </c:pt>
                <c:pt idx="321">
                  <c:v>1884876.82</c:v>
                </c:pt>
                <c:pt idx="322">
                  <c:v>1884876.82</c:v>
                </c:pt>
                <c:pt idx="323">
                  <c:v>1884876.82</c:v>
                </c:pt>
                <c:pt idx="324">
                  <c:v>1884876.82</c:v>
                </c:pt>
                <c:pt idx="325">
                  <c:v>1884876.82</c:v>
                </c:pt>
                <c:pt idx="326">
                  <c:v>1884876.82</c:v>
                </c:pt>
                <c:pt idx="327">
                  <c:v>1884876.82</c:v>
                </c:pt>
                <c:pt idx="328">
                  <c:v>1884876.82</c:v>
                </c:pt>
                <c:pt idx="329">
                  <c:v>1884876.82</c:v>
                </c:pt>
                <c:pt idx="330">
                  <c:v>1884876.82</c:v>
                </c:pt>
                <c:pt idx="331">
                  <c:v>1884876.82</c:v>
                </c:pt>
                <c:pt idx="332">
                  <c:v>1884876.82</c:v>
                </c:pt>
                <c:pt idx="333">
                  <c:v>1884876.82</c:v>
                </c:pt>
                <c:pt idx="334">
                  <c:v>1884876.82</c:v>
                </c:pt>
                <c:pt idx="335">
                  <c:v>1884876.82</c:v>
                </c:pt>
                <c:pt idx="336">
                  <c:v>1884876.82</c:v>
                </c:pt>
                <c:pt idx="337">
                  <c:v>1884876.82</c:v>
                </c:pt>
                <c:pt idx="338">
                  <c:v>1884876.82</c:v>
                </c:pt>
                <c:pt idx="339">
                  <c:v>1884876.82</c:v>
                </c:pt>
                <c:pt idx="340">
                  <c:v>1884876.82</c:v>
                </c:pt>
                <c:pt idx="341">
                  <c:v>1884876.82</c:v>
                </c:pt>
                <c:pt idx="342">
                  <c:v>1884876.82</c:v>
                </c:pt>
                <c:pt idx="343">
                  <c:v>1884876.82</c:v>
                </c:pt>
                <c:pt idx="344">
                  <c:v>1884876.82</c:v>
                </c:pt>
                <c:pt idx="345">
                  <c:v>1884876.82</c:v>
                </c:pt>
                <c:pt idx="346">
                  <c:v>1884876.82</c:v>
                </c:pt>
                <c:pt idx="347">
                  <c:v>1884876.82</c:v>
                </c:pt>
                <c:pt idx="348">
                  <c:v>1884876.82</c:v>
                </c:pt>
                <c:pt idx="349">
                  <c:v>1884876.82</c:v>
                </c:pt>
                <c:pt idx="350">
                  <c:v>1884876.82</c:v>
                </c:pt>
                <c:pt idx="351">
                  <c:v>1884876.82</c:v>
                </c:pt>
                <c:pt idx="352">
                  <c:v>1884876.82</c:v>
                </c:pt>
                <c:pt idx="353">
                  <c:v>1884876.82</c:v>
                </c:pt>
                <c:pt idx="354">
                  <c:v>1884876.82</c:v>
                </c:pt>
                <c:pt idx="355">
                  <c:v>1884876.82</c:v>
                </c:pt>
                <c:pt idx="356">
                  <c:v>1884876.82</c:v>
                </c:pt>
                <c:pt idx="357">
                  <c:v>1884876.82</c:v>
                </c:pt>
                <c:pt idx="358">
                  <c:v>1884876.82</c:v>
                </c:pt>
                <c:pt idx="359">
                  <c:v>1884876.82</c:v>
                </c:pt>
                <c:pt idx="360">
                  <c:v>1884876.82</c:v>
                </c:pt>
                <c:pt idx="361">
                  <c:v>1884876.82</c:v>
                </c:pt>
                <c:pt idx="362">
                  <c:v>1884876.82</c:v>
                </c:pt>
                <c:pt idx="363">
                  <c:v>1884876.82</c:v>
                </c:pt>
                <c:pt idx="364">
                  <c:v>1884876.82</c:v>
                </c:pt>
                <c:pt idx="365">
                  <c:v>1884876.82</c:v>
                </c:pt>
                <c:pt idx="366">
                  <c:v>2014572.3</c:v>
                </c:pt>
                <c:pt idx="367">
                  <c:v>2014572.3</c:v>
                </c:pt>
                <c:pt idx="368">
                  <c:v>2014572.3</c:v>
                </c:pt>
                <c:pt idx="369">
                  <c:v>2014572.3</c:v>
                </c:pt>
                <c:pt idx="370">
                  <c:v>2014572.3</c:v>
                </c:pt>
                <c:pt idx="371">
                  <c:v>2014572.3</c:v>
                </c:pt>
                <c:pt idx="372">
                  <c:v>2014572.3</c:v>
                </c:pt>
                <c:pt idx="373">
                  <c:v>2014572.3</c:v>
                </c:pt>
                <c:pt idx="374">
                  <c:v>2014572.3</c:v>
                </c:pt>
                <c:pt idx="375">
                  <c:v>2014572.3</c:v>
                </c:pt>
                <c:pt idx="376">
                  <c:v>2014572.3</c:v>
                </c:pt>
                <c:pt idx="377">
                  <c:v>2014572.3</c:v>
                </c:pt>
                <c:pt idx="378">
                  <c:v>2014572.3</c:v>
                </c:pt>
                <c:pt idx="379">
                  <c:v>2014572.3</c:v>
                </c:pt>
                <c:pt idx="380">
                  <c:v>2014572.3</c:v>
                </c:pt>
                <c:pt idx="381">
                  <c:v>2014572.3</c:v>
                </c:pt>
                <c:pt idx="382">
                  <c:v>2014572.3</c:v>
                </c:pt>
                <c:pt idx="383">
                  <c:v>2014572.3</c:v>
                </c:pt>
                <c:pt idx="384">
                  <c:v>2014572.3</c:v>
                </c:pt>
                <c:pt idx="385">
                  <c:v>2014572.3</c:v>
                </c:pt>
                <c:pt idx="386">
                  <c:v>2014572.3</c:v>
                </c:pt>
                <c:pt idx="387">
                  <c:v>2014572.3</c:v>
                </c:pt>
                <c:pt idx="388">
                  <c:v>2014572.3</c:v>
                </c:pt>
                <c:pt idx="389">
                  <c:v>2014572.3</c:v>
                </c:pt>
                <c:pt idx="390">
                  <c:v>2014572.3</c:v>
                </c:pt>
                <c:pt idx="391">
                  <c:v>2014572.3</c:v>
                </c:pt>
                <c:pt idx="392">
                  <c:v>2014572.3</c:v>
                </c:pt>
                <c:pt idx="393">
                  <c:v>2014572.3</c:v>
                </c:pt>
                <c:pt idx="394">
                  <c:v>2014572.3</c:v>
                </c:pt>
                <c:pt idx="395">
                  <c:v>2014572.3</c:v>
                </c:pt>
                <c:pt idx="396">
                  <c:v>2014572.3</c:v>
                </c:pt>
                <c:pt idx="397">
                  <c:v>2014572.3</c:v>
                </c:pt>
                <c:pt idx="398">
                  <c:v>2014572.3</c:v>
                </c:pt>
                <c:pt idx="399">
                  <c:v>2014572.3</c:v>
                </c:pt>
                <c:pt idx="400">
                  <c:v>2014572.3</c:v>
                </c:pt>
                <c:pt idx="401">
                  <c:v>2014572.3</c:v>
                </c:pt>
                <c:pt idx="402">
                  <c:v>2014572.3</c:v>
                </c:pt>
                <c:pt idx="403">
                  <c:v>2014572.3</c:v>
                </c:pt>
                <c:pt idx="404">
                  <c:v>2014572.3</c:v>
                </c:pt>
                <c:pt idx="405">
                  <c:v>2014572.3</c:v>
                </c:pt>
                <c:pt idx="406">
                  <c:v>2014572.3</c:v>
                </c:pt>
                <c:pt idx="407">
                  <c:v>2014572.3</c:v>
                </c:pt>
                <c:pt idx="408">
                  <c:v>2014572.3</c:v>
                </c:pt>
                <c:pt idx="409">
                  <c:v>2014572.3</c:v>
                </c:pt>
                <c:pt idx="410">
                  <c:v>2014572.3</c:v>
                </c:pt>
                <c:pt idx="411">
                  <c:v>2014572.3</c:v>
                </c:pt>
                <c:pt idx="412">
                  <c:v>2014572.3</c:v>
                </c:pt>
                <c:pt idx="413">
                  <c:v>2014572.3</c:v>
                </c:pt>
                <c:pt idx="414">
                  <c:v>2014572.3</c:v>
                </c:pt>
                <c:pt idx="415">
                  <c:v>2014572.3</c:v>
                </c:pt>
                <c:pt idx="416">
                  <c:v>2014572.3</c:v>
                </c:pt>
                <c:pt idx="417">
                  <c:v>2014572.3</c:v>
                </c:pt>
                <c:pt idx="418">
                  <c:v>2014572.3</c:v>
                </c:pt>
                <c:pt idx="419">
                  <c:v>2014572.3</c:v>
                </c:pt>
                <c:pt idx="420">
                  <c:v>2014572.3</c:v>
                </c:pt>
                <c:pt idx="421">
                  <c:v>2014572.3</c:v>
                </c:pt>
                <c:pt idx="422">
                  <c:v>2014572.3</c:v>
                </c:pt>
                <c:pt idx="423">
                  <c:v>2014572.3</c:v>
                </c:pt>
                <c:pt idx="424">
                  <c:v>2014572.3</c:v>
                </c:pt>
                <c:pt idx="425">
                  <c:v>2014572.3</c:v>
                </c:pt>
                <c:pt idx="426">
                  <c:v>2014572.3</c:v>
                </c:pt>
                <c:pt idx="427">
                  <c:v>2014572.3</c:v>
                </c:pt>
                <c:pt idx="428">
                  <c:v>2014572.3</c:v>
                </c:pt>
                <c:pt idx="429">
                  <c:v>2014572.3</c:v>
                </c:pt>
                <c:pt idx="430">
                  <c:v>2014572.3</c:v>
                </c:pt>
                <c:pt idx="431">
                  <c:v>2014572.3</c:v>
                </c:pt>
                <c:pt idx="432">
                  <c:v>2014572.3</c:v>
                </c:pt>
                <c:pt idx="433">
                  <c:v>2014572.3</c:v>
                </c:pt>
                <c:pt idx="434">
                  <c:v>2014572.3</c:v>
                </c:pt>
                <c:pt idx="435">
                  <c:v>2014572.3</c:v>
                </c:pt>
                <c:pt idx="436">
                  <c:v>2014572.3</c:v>
                </c:pt>
                <c:pt idx="437">
                  <c:v>2014572.3</c:v>
                </c:pt>
                <c:pt idx="438">
                  <c:v>2014572.3</c:v>
                </c:pt>
                <c:pt idx="439">
                  <c:v>2014572.3</c:v>
                </c:pt>
                <c:pt idx="440">
                  <c:v>2014572.3</c:v>
                </c:pt>
                <c:pt idx="441">
                  <c:v>2014572.3</c:v>
                </c:pt>
                <c:pt idx="442">
                  <c:v>2014572.3</c:v>
                </c:pt>
                <c:pt idx="443">
                  <c:v>2014572.3</c:v>
                </c:pt>
                <c:pt idx="444">
                  <c:v>2014572.3</c:v>
                </c:pt>
                <c:pt idx="445">
                  <c:v>2014572.3</c:v>
                </c:pt>
                <c:pt idx="446">
                  <c:v>2014572.3</c:v>
                </c:pt>
                <c:pt idx="447">
                  <c:v>2014572.3</c:v>
                </c:pt>
                <c:pt idx="448">
                  <c:v>2014572.3</c:v>
                </c:pt>
                <c:pt idx="449">
                  <c:v>2014572.3</c:v>
                </c:pt>
                <c:pt idx="450">
                  <c:v>2014572.3</c:v>
                </c:pt>
                <c:pt idx="451">
                  <c:v>2014572.3</c:v>
                </c:pt>
                <c:pt idx="452">
                  <c:v>2014572.3</c:v>
                </c:pt>
                <c:pt idx="453">
                  <c:v>2014572.3</c:v>
                </c:pt>
                <c:pt idx="454">
                  <c:v>2014572.3</c:v>
                </c:pt>
                <c:pt idx="455">
                  <c:v>2014572.3</c:v>
                </c:pt>
                <c:pt idx="456">
                  <c:v>2014572.3</c:v>
                </c:pt>
                <c:pt idx="457">
                  <c:v>2014572.3</c:v>
                </c:pt>
              </c:numCache>
            </c:numRef>
          </c:val>
          <c:smooth val="0"/>
          <c:extLst>
            <c:ext xmlns:c16="http://schemas.microsoft.com/office/drawing/2014/chart" uri="{C3380CC4-5D6E-409C-BE32-E72D297353CC}">
              <c16:uniqueId val="{00000001-5933-40F5-9F00-422A069B1055}"/>
            </c:ext>
          </c:extLst>
        </c:ser>
        <c:dLbls>
          <c:showLegendKey val="0"/>
          <c:showVal val="0"/>
          <c:showCatName val="0"/>
          <c:showSerName val="0"/>
          <c:showPercent val="0"/>
          <c:showBubbleSize val="0"/>
        </c:dLbls>
        <c:smooth val="0"/>
        <c:axId val="282879808"/>
        <c:axId val="282873648"/>
      </c:lineChart>
      <c:catAx>
        <c:axId val="282879808"/>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it-IT"/>
          </a:p>
        </c:txPr>
        <c:crossAx val="282873648"/>
        <c:crosses val="autoZero"/>
        <c:auto val="1"/>
        <c:lblAlgn val="ctr"/>
        <c:lblOffset val="100"/>
        <c:noMultiLvlLbl val="0"/>
      </c:catAx>
      <c:valAx>
        <c:axId val="282873648"/>
        <c:scaling>
          <c:orientation val="minMax"/>
          <c:max val="2200000"/>
          <c:min val="1000000"/>
        </c:scaling>
        <c:delete val="0"/>
        <c:axPos val="l"/>
        <c:numFmt formatCode="#,##0" sourceLinked="0"/>
        <c:majorTickMark val="out"/>
        <c:minorTickMark val="none"/>
        <c:tickLblPos val="nextTo"/>
        <c:txPr>
          <a:bodyPr/>
          <a:lstStyle/>
          <a:p>
            <a:pPr>
              <a:defRPr sz="800">
                <a:latin typeface="Arial Narrow" panose="020B0606020202030204" pitchFamily="34" charset="0"/>
              </a:defRPr>
            </a:pPr>
            <a:endParaRPr lang="it-IT"/>
          </a:p>
        </c:txPr>
        <c:crossAx val="282879808"/>
        <c:crosses val="autoZero"/>
        <c:crossBetween val="between"/>
      </c:valAx>
    </c:plotArea>
    <c:legend>
      <c:legendPos val="r"/>
      <c:layout>
        <c:manualLayout>
          <c:xMode val="edge"/>
          <c:yMode val="edge"/>
          <c:x val="0.68563875860774015"/>
          <c:y val="0.47916231523691116"/>
          <c:w val="0.28118342905426091"/>
          <c:h val="0.21009642215775659"/>
        </c:manualLayout>
      </c:layout>
      <c:overlay val="0"/>
      <c:txPr>
        <a:bodyPr/>
        <a:lstStyle/>
        <a:p>
          <a:pPr>
            <a:defRPr sz="800">
              <a:latin typeface="Arial Narrow" panose="020B0606020202030204" pitchFamily="34" charset="0"/>
            </a:defRPr>
          </a:pPr>
          <a:endParaRPr lang="it-IT"/>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12236277235983E-2"/>
          <c:y val="4.9849474911501698E-2"/>
          <c:w val="0.89439637692347285"/>
          <c:h val="0.80833730158730155"/>
        </c:manualLayout>
      </c:layout>
      <c:barChart>
        <c:barDir val="col"/>
        <c:grouping val="clustered"/>
        <c:varyColors val="0"/>
        <c:ser>
          <c:idx val="0"/>
          <c:order val="0"/>
          <c:tx>
            <c:strRef>
              <c:f>'Figura 1 CO new'!$C$6</c:f>
              <c:strCache>
                <c:ptCount val="1"/>
                <c:pt idx="0">
                  <c:v>Attivazioni</c:v>
                </c:pt>
              </c:strCache>
            </c:strRef>
          </c:tx>
          <c:spPr>
            <a:solidFill>
              <a:schemeClr val="bg1">
                <a:lumMod val="65000"/>
              </a:schemeClr>
            </a:solidFill>
            <a:ln w="41275"/>
          </c:spPr>
          <c:invertIfNegative val="0"/>
          <c:cat>
            <c:multiLvlStrRef>
              <c:f>'Figura 1 CO new'!$A$23:$B$43</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new'!$C$23:$C$43</c:f>
              <c:numCache>
                <c:formatCode>#,##0</c:formatCode>
                <c:ptCount val="21"/>
                <c:pt idx="0">
                  <c:v>8549.9609999999993</c:v>
                </c:pt>
                <c:pt idx="1">
                  <c:v>8862.7829999999994</c:v>
                </c:pt>
                <c:pt idx="2">
                  <c:v>9165.7899999999991</c:v>
                </c:pt>
                <c:pt idx="3">
                  <c:v>9374.6170000000002</c:v>
                </c:pt>
                <c:pt idx="4">
                  <c:v>9587.2569999999996</c:v>
                </c:pt>
                <c:pt idx="5">
                  <c:v>9729.1119999999992</c:v>
                </c:pt>
                <c:pt idx="6">
                  <c:v>9878.0120000000006</c:v>
                </c:pt>
                <c:pt idx="7">
                  <c:v>10012.939999999999</c:v>
                </c:pt>
                <c:pt idx="8">
                  <c:v>10103.359</c:v>
                </c:pt>
                <c:pt idx="9">
                  <c:v>10160.111000000001</c:v>
                </c:pt>
                <c:pt idx="10">
                  <c:v>10178.576999999999</c:v>
                </c:pt>
                <c:pt idx="11">
                  <c:v>10234.308999999999</c:v>
                </c:pt>
                <c:pt idx="12">
                  <c:v>10253.296</c:v>
                </c:pt>
                <c:pt idx="13">
                  <c:v>9257.0519999999997</c:v>
                </c:pt>
                <c:pt idx="14">
                  <c:v>8813.7420000000002</c:v>
                </c:pt>
                <c:pt idx="15">
                  <c:v>8648.4330000000009</c:v>
                </c:pt>
                <c:pt idx="16">
                  <c:v>8222.4619999999995</c:v>
                </c:pt>
                <c:pt idx="17">
                  <c:v>8760.89</c:v>
                </c:pt>
                <c:pt idx="18">
                  <c:v>9275.1959999999999</c:v>
                </c:pt>
                <c:pt idx="19">
                  <c:v>9571.7150000000001</c:v>
                </c:pt>
                <c:pt idx="20">
                  <c:v>10136.356</c:v>
                </c:pt>
              </c:numCache>
            </c:numRef>
          </c:val>
          <c:extLst>
            <c:ext xmlns:c16="http://schemas.microsoft.com/office/drawing/2014/chart" uri="{C3380CC4-5D6E-409C-BE32-E72D297353CC}">
              <c16:uniqueId val="{00000000-93C6-4BC8-899F-C5582C30DD81}"/>
            </c:ext>
          </c:extLst>
        </c:ser>
        <c:ser>
          <c:idx val="1"/>
          <c:order val="1"/>
          <c:tx>
            <c:strRef>
              <c:f>'Figura 1 CO new'!$D$6</c:f>
              <c:strCache>
                <c:ptCount val="1"/>
                <c:pt idx="0">
                  <c:v>Cessazioni</c:v>
                </c:pt>
              </c:strCache>
            </c:strRef>
          </c:tx>
          <c:spPr>
            <a:solidFill>
              <a:srgbClr val="00B050"/>
            </a:solidFill>
            <a:ln w="41275"/>
          </c:spPr>
          <c:invertIfNegative val="0"/>
          <c:cat>
            <c:multiLvlStrRef>
              <c:f>'Figura 1 CO new'!$A$23:$B$43</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new'!$D$23:$D$43</c:f>
              <c:numCache>
                <c:formatCode>#,##0</c:formatCode>
                <c:ptCount val="21"/>
                <c:pt idx="0">
                  <c:v>8163.2639999999992</c:v>
                </c:pt>
                <c:pt idx="1">
                  <c:v>8369.0220000000008</c:v>
                </c:pt>
                <c:pt idx="2">
                  <c:v>8625.7789999999986</c:v>
                </c:pt>
                <c:pt idx="3">
                  <c:v>8871.7380000000012</c:v>
                </c:pt>
                <c:pt idx="4">
                  <c:v>9081.8240000000005</c:v>
                </c:pt>
                <c:pt idx="5">
                  <c:v>9249.6270000000004</c:v>
                </c:pt>
                <c:pt idx="6">
                  <c:v>9443.7980000000007</c:v>
                </c:pt>
                <c:pt idx="7">
                  <c:v>9584.75</c:v>
                </c:pt>
                <c:pt idx="8">
                  <c:v>9672.1329999999998</c:v>
                </c:pt>
                <c:pt idx="9">
                  <c:v>9730.6419999999998</c:v>
                </c:pt>
                <c:pt idx="10">
                  <c:v>9764.6759999999995</c:v>
                </c:pt>
                <c:pt idx="11">
                  <c:v>9803.4169999999995</c:v>
                </c:pt>
                <c:pt idx="12">
                  <c:v>9858.8780000000006</c:v>
                </c:pt>
                <c:pt idx="13">
                  <c:v>9343.6889999999985</c:v>
                </c:pt>
                <c:pt idx="14">
                  <c:v>8722.7260000000006</c:v>
                </c:pt>
                <c:pt idx="15">
                  <c:v>8315.018</c:v>
                </c:pt>
                <c:pt idx="16">
                  <c:v>7847.2240000000002</c:v>
                </c:pt>
                <c:pt idx="17">
                  <c:v>7984.0470000000005</c:v>
                </c:pt>
                <c:pt idx="18">
                  <c:v>8572.1059999999998</c:v>
                </c:pt>
                <c:pt idx="19">
                  <c:v>8941.6819999999989</c:v>
                </c:pt>
                <c:pt idx="20">
                  <c:v>9465.219000000001</c:v>
                </c:pt>
              </c:numCache>
            </c:numRef>
          </c:val>
          <c:extLst>
            <c:ext xmlns:c16="http://schemas.microsoft.com/office/drawing/2014/chart" uri="{C3380CC4-5D6E-409C-BE32-E72D297353CC}">
              <c16:uniqueId val="{00000001-93C6-4BC8-899F-C5582C30DD81}"/>
            </c:ext>
          </c:extLst>
        </c:ser>
        <c:dLbls>
          <c:showLegendKey val="0"/>
          <c:showVal val="0"/>
          <c:showCatName val="0"/>
          <c:showSerName val="0"/>
          <c:showPercent val="0"/>
          <c:showBubbleSize val="0"/>
        </c:dLbls>
        <c:gapWidth val="45"/>
        <c:axId val="280695744"/>
        <c:axId val="280696304"/>
      </c:barChart>
      <c:catAx>
        <c:axId val="280695744"/>
        <c:scaling>
          <c:orientation val="minMax"/>
        </c:scaling>
        <c:delete val="0"/>
        <c:axPos val="b"/>
        <c:numFmt formatCode="General" sourceLinked="0"/>
        <c:majorTickMark val="out"/>
        <c:minorTickMark val="none"/>
        <c:tickLblPos val="low"/>
        <c:crossAx val="280696304"/>
        <c:crosses val="autoZero"/>
        <c:auto val="1"/>
        <c:lblAlgn val="ctr"/>
        <c:lblOffset val="100"/>
        <c:noMultiLvlLbl val="0"/>
      </c:catAx>
      <c:valAx>
        <c:axId val="280696304"/>
        <c:scaling>
          <c:orientation val="minMax"/>
          <c:max val="12000"/>
          <c:min val="4000"/>
        </c:scaling>
        <c:delete val="0"/>
        <c:axPos val="l"/>
        <c:majorGridlines>
          <c:spPr>
            <a:ln>
              <a:noFill/>
            </a:ln>
          </c:spPr>
        </c:majorGridlines>
        <c:numFmt formatCode="#,##0" sourceLinked="1"/>
        <c:majorTickMark val="out"/>
        <c:minorTickMark val="none"/>
        <c:tickLblPos val="nextTo"/>
        <c:crossAx val="280695744"/>
        <c:crosses val="autoZero"/>
        <c:crossBetween val="between"/>
      </c:valAx>
    </c:plotArea>
    <c:legend>
      <c:legendPos val="r"/>
      <c:layout>
        <c:manualLayout>
          <c:xMode val="edge"/>
          <c:yMode val="edge"/>
          <c:x val="0.61413232323232325"/>
          <c:y val="4.1368253968253971E-2"/>
          <c:w val="0.35938484848484847"/>
          <c:h val="8.4628268315440611E-2"/>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34848484848492E-2"/>
          <c:y val="6.8351984126984122E-2"/>
          <c:w val="0.89708106060606063"/>
          <c:h val="0.78054484126984136"/>
        </c:manualLayout>
      </c:layout>
      <c:lineChart>
        <c:grouping val="standard"/>
        <c:varyColors val="0"/>
        <c:ser>
          <c:idx val="2"/>
          <c:order val="0"/>
          <c:tx>
            <c:strRef>
              <c:f>'Figura 1 CO new'!$J$6</c:f>
              <c:strCache>
                <c:ptCount val="1"/>
                <c:pt idx="0">
                  <c:v>Posizioni lavorative totali </c:v>
                </c:pt>
              </c:strCache>
            </c:strRef>
          </c:tx>
          <c:spPr>
            <a:ln w="31750">
              <a:solidFill>
                <a:srgbClr val="FF0000"/>
              </a:solidFill>
              <a:prstDash val="sysDash"/>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new'!$J$23:$J$43</c:f>
              <c:numCache>
                <c:formatCode>0</c:formatCode>
                <c:ptCount val="21"/>
                <c:pt idx="0">
                  <c:v>124.218</c:v>
                </c:pt>
                <c:pt idx="1">
                  <c:v>150.22400000000002</c:v>
                </c:pt>
                <c:pt idx="2">
                  <c:v>110.63199999999999</c:v>
                </c:pt>
                <c:pt idx="3">
                  <c:v>116.08199999999999</c:v>
                </c:pt>
                <c:pt idx="4">
                  <c:v>126.771</c:v>
                </c:pt>
                <c:pt idx="5">
                  <c:v>99.824999999999989</c:v>
                </c:pt>
                <c:pt idx="6">
                  <c:v>73.03</c:v>
                </c:pt>
                <c:pt idx="7">
                  <c:v>114.842</c:v>
                </c:pt>
                <c:pt idx="8">
                  <c:v>114.35899999999999</c:v>
                </c:pt>
                <c:pt idx="9">
                  <c:v>97.908999999999992</c:v>
                </c:pt>
                <c:pt idx="10">
                  <c:v>70.619</c:v>
                </c:pt>
                <c:pt idx="11">
                  <c:v>121.76400000000001</c:v>
                </c:pt>
                <c:pt idx="12">
                  <c:v>91.246999999999986</c:v>
                </c:pt>
                <c:pt idx="13">
                  <c:v>-282.97800000000001</c:v>
                </c:pt>
                <c:pt idx="14">
                  <c:v>245.834</c:v>
                </c:pt>
                <c:pt idx="15">
                  <c:v>241.613</c:v>
                </c:pt>
                <c:pt idx="16">
                  <c:v>91.969000000000008</c:v>
                </c:pt>
                <c:pt idx="17">
                  <c:v>175.95600000000002</c:v>
                </c:pt>
                <c:pt idx="18">
                  <c:v>140.55799999999999</c:v>
                </c:pt>
                <c:pt idx="19">
                  <c:v>232.62099999999998</c:v>
                </c:pt>
                <c:pt idx="20">
                  <c:v>183.00299999999999</c:v>
                </c:pt>
              </c:numCache>
            </c:numRef>
          </c:val>
          <c:smooth val="0"/>
          <c:extLst>
            <c:ext xmlns:c16="http://schemas.microsoft.com/office/drawing/2014/chart" uri="{C3380CC4-5D6E-409C-BE32-E72D297353CC}">
              <c16:uniqueId val="{00000000-2656-4B10-B8D4-39F9DEF4999F}"/>
            </c:ext>
          </c:extLst>
        </c:ser>
        <c:ser>
          <c:idx val="0"/>
          <c:order val="1"/>
          <c:tx>
            <c:strRef>
              <c:f>'Figura 1 CO new'!$H$55</c:f>
              <c:strCache>
                <c:ptCount val="1"/>
                <c:pt idx="0">
                  <c:v>Posizioni a tempo indeterminato</c:v>
                </c:pt>
              </c:strCache>
            </c:strRef>
          </c:tx>
          <c:spPr>
            <a:ln w="31750">
              <a:solidFill>
                <a:schemeClr val="accent1">
                  <a:lumMod val="50000"/>
                </a:schemeClr>
              </a:solidFill>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new'!$H$80:$H$100</c:f>
              <c:numCache>
                <c:formatCode>#,##0</c:formatCode>
                <c:ptCount val="21"/>
                <c:pt idx="0">
                  <c:v>45.664000000000001</c:v>
                </c:pt>
                <c:pt idx="1">
                  <c:v>11.223000000000001</c:v>
                </c:pt>
                <c:pt idx="2">
                  <c:v>13.132999999999999</c:v>
                </c:pt>
                <c:pt idx="3">
                  <c:v>-6.15</c:v>
                </c:pt>
                <c:pt idx="4">
                  <c:v>23.623999999999999</c:v>
                </c:pt>
                <c:pt idx="5">
                  <c:v>67.593999999999994</c:v>
                </c:pt>
                <c:pt idx="6">
                  <c:v>76.798000000000002</c:v>
                </c:pt>
                <c:pt idx="7">
                  <c:v>109.771</c:v>
                </c:pt>
                <c:pt idx="8">
                  <c:v>166.20099999999999</c:v>
                </c:pt>
                <c:pt idx="9">
                  <c:v>141.77799999999999</c:v>
                </c:pt>
                <c:pt idx="10">
                  <c:v>128.44499999999999</c:v>
                </c:pt>
                <c:pt idx="11">
                  <c:v>113.54</c:v>
                </c:pt>
                <c:pt idx="12">
                  <c:v>83.941999999999993</c:v>
                </c:pt>
                <c:pt idx="13">
                  <c:v>84.328999999999994</c:v>
                </c:pt>
                <c:pt idx="14">
                  <c:v>116.78400000000001</c:v>
                </c:pt>
                <c:pt idx="15">
                  <c:v>86.692999999999998</c:v>
                </c:pt>
                <c:pt idx="16">
                  <c:v>107.879</c:v>
                </c:pt>
                <c:pt idx="17">
                  <c:v>53.837000000000003</c:v>
                </c:pt>
                <c:pt idx="18">
                  <c:v>52.816000000000003</c:v>
                </c:pt>
                <c:pt idx="19">
                  <c:v>75.608999999999995</c:v>
                </c:pt>
                <c:pt idx="20">
                  <c:v>85.094999999999999</c:v>
                </c:pt>
              </c:numCache>
            </c:numRef>
          </c:val>
          <c:smooth val="0"/>
          <c:extLst>
            <c:ext xmlns:c16="http://schemas.microsoft.com/office/drawing/2014/chart" uri="{C3380CC4-5D6E-409C-BE32-E72D297353CC}">
              <c16:uniqueId val="{00000001-2656-4B10-B8D4-39F9DEF4999F}"/>
            </c:ext>
          </c:extLst>
        </c:ser>
        <c:ser>
          <c:idx val="1"/>
          <c:order val="2"/>
          <c:tx>
            <c:strRef>
              <c:f>'Figura 1 CO new'!$I$55</c:f>
              <c:strCache>
                <c:ptCount val="1"/>
                <c:pt idx="0">
                  <c:v>Posizioni a  tempo determinato</c:v>
                </c:pt>
              </c:strCache>
            </c:strRef>
          </c:tx>
          <c:spPr>
            <a:ln w="31750">
              <a:solidFill>
                <a:schemeClr val="bg1">
                  <a:lumMod val="50000"/>
                </a:schemeClr>
              </a:solidFill>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new'!$I$80:$I$100</c:f>
              <c:numCache>
                <c:formatCode>#,##0</c:formatCode>
                <c:ptCount val="21"/>
                <c:pt idx="0">
                  <c:v>78.554000000000002</c:v>
                </c:pt>
                <c:pt idx="1">
                  <c:v>139.001</c:v>
                </c:pt>
                <c:pt idx="2">
                  <c:v>97.498999999999995</c:v>
                </c:pt>
                <c:pt idx="3">
                  <c:v>122.232</c:v>
                </c:pt>
                <c:pt idx="4">
                  <c:v>103.14700000000001</c:v>
                </c:pt>
                <c:pt idx="5">
                  <c:v>32.231000000000002</c:v>
                </c:pt>
                <c:pt idx="6">
                  <c:v>-3.7679999999999998</c:v>
                </c:pt>
                <c:pt idx="7">
                  <c:v>5.0709999999999997</c:v>
                </c:pt>
                <c:pt idx="8" formatCode="0">
                  <c:v>-51.841999999999999</c:v>
                </c:pt>
                <c:pt idx="9" formatCode="0">
                  <c:v>-43.869</c:v>
                </c:pt>
                <c:pt idx="10" formatCode="0">
                  <c:v>-57.826000000000001</c:v>
                </c:pt>
                <c:pt idx="11" formatCode="0">
                  <c:v>8.2240000000000002</c:v>
                </c:pt>
                <c:pt idx="12" formatCode="0">
                  <c:v>7.3049999999999997</c:v>
                </c:pt>
                <c:pt idx="13" formatCode="0">
                  <c:v>-367.30700000000002</c:v>
                </c:pt>
                <c:pt idx="14">
                  <c:v>129.05000000000001</c:v>
                </c:pt>
                <c:pt idx="15">
                  <c:v>154.91999999999999</c:v>
                </c:pt>
                <c:pt idx="16">
                  <c:v>-15.91</c:v>
                </c:pt>
                <c:pt idx="17">
                  <c:v>122.119</c:v>
                </c:pt>
                <c:pt idx="18">
                  <c:v>87.742000000000004</c:v>
                </c:pt>
                <c:pt idx="19">
                  <c:v>157.012</c:v>
                </c:pt>
                <c:pt idx="20">
                  <c:v>97.908000000000001</c:v>
                </c:pt>
              </c:numCache>
            </c:numRef>
          </c:val>
          <c:smooth val="0"/>
          <c:extLst>
            <c:ext xmlns:c16="http://schemas.microsoft.com/office/drawing/2014/chart" uri="{C3380CC4-5D6E-409C-BE32-E72D297353CC}">
              <c16:uniqueId val="{00000002-2656-4B10-B8D4-39F9DEF4999F}"/>
            </c:ext>
          </c:extLst>
        </c:ser>
        <c:dLbls>
          <c:showLegendKey val="0"/>
          <c:showVal val="0"/>
          <c:showCatName val="0"/>
          <c:showSerName val="0"/>
          <c:showPercent val="0"/>
          <c:showBubbleSize val="0"/>
        </c:dLbls>
        <c:smooth val="0"/>
        <c:axId val="280699664"/>
        <c:axId val="280700224"/>
      </c:lineChart>
      <c:catAx>
        <c:axId val="280699664"/>
        <c:scaling>
          <c:orientation val="minMax"/>
        </c:scaling>
        <c:delete val="0"/>
        <c:axPos val="b"/>
        <c:numFmt formatCode="General" sourceLinked="0"/>
        <c:majorTickMark val="out"/>
        <c:minorTickMark val="none"/>
        <c:tickLblPos val="low"/>
        <c:crossAx val="280700224"/>
        <c:crosses val="autoZero"/>
        <c:auto val="1"/>
        <c:lblAlgn val="ctr"/>
        <c:lblOffset val="90"/>
        <c:noMultiLvlLbl val="0"/>
      </c:catAx>
      <c:valAx>
        <c:axId val="280700224"/>
        <c:scaling>
          <c:orientation val="minMax"/>
          <c:max val="800"/>
          <c:min val="-600"/>
        </c:scaling>
        <c:delete val="0"/>
        <c:axPos val="l"/>
        <c:majorGridlines>
          <c:spPr>
            <a:ln>
              <a:noFill/>
            </a:ln>
          </c:spPr>
        </c:majorGridlines>
        <c:numFmt formatCode="0" sourceLinked="1"/>
        <c:majorTickMark val="out"/>
        <c:minorTickMark val="none"/>
        <c:tickLblPos val="nextTo"/>
        <c:crossAx val="280699664"/>
        <c:crosses val="autoZero"/>
        <c:crossBetween val="between"/>
      </c:valAx>
      <c:spPr>
        <a:ln>
          <a:noFill/>
        </a:ln>
      </c:spPr>
    </c:plotArea>
    <c:legend>
      <c:legendPos val="r"/>
      <c:layout>
        <c:manualLayout>
          <c:xMode val="edge"/>
          <c:yMode val="edge"/>
          <c:x val="0.1151870790552541"/>
          <c:y val="4.0176849634515788E-2"/>
          <c:w val="0.43764236398353801"/>
          <c:h val="0.13878253968253967"/>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98484848484853E-2"/>
          <c:y val="6.5339682539682545E-2"/>
          <c:w val="0.90244639796737736"/>
          <c:h val="0.78637719839033993"/>
        </c:manualLayout>
      </c:layout>
      <c:lineChart>
        <c:grouping val="standard"/>
        <c:varyColors val="0"/>
        <c:ser>
          <c:idx val="2"/>
          <c:order val="0"/>
          <c:tx>
            <c:strRef>
              <c:f>'Figura 1 CO new'!$E$6</c:f>
              <c:strCache>
                <c:ptCount val="1"/>
                <c:pt idx="0">
                  <c:v>Posizioni lavorative totali </c:v>
                </c:pt>
              </c:strCache>
            </c:strRef>
          </c:tx>
          <c:spPr>
            <a:ln w="31750">
              <a:solidFill>
                <a:srgbClr val="FF0000"/>
              </a:solidFill>
              <a:prstDash val="sysDash"/>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new'!$E$23:$E$43</c:f>
              <c:numCache>
                <c:formatCode>#,##0</c:formatCode>
                <c:ptCount val="21"/>
                <c:pt idx="0">
                  <c:v>386.69799999999998</c:v>
                </c:pt>
                <c:pt idx="1">
                  <c:v>493.76100000000002</c:v>
                </c:pt>
                <c:pt idx="2">
                  <c:v>540.01199999999994</c:v>
                </c:pt>
                <c:pt idx="3">
                  <c:v>502.87799999999999</c:v>
                </c:pt>
                <c:pt idx="4">
                  <c:v>505.43299999999999</c:v>
                </c:pt>
                <c:pt idx="5">
                  <c:v>479.48500000000001</c:v>
                </c:pt>
                <c:pt idx="6">
                  <c:v>434.214</c:v>
                </c:pt>
                <c:pt idx="7">
                  <c:v>428.18999999999994</c:v>
                </c:pt>
                <c:pt idx="8">
                  <c:v>431.226</c:v>
                </c:pt>
                <c:pt idx="9">
                  <c:v>429.46899999999999</c:v>
                </c:pt>
                <c:pt idx="10">
                  <c:v>413.90100000000001</c:v>
                </c:pt>
                <c:pt idx="11">
                  <c:v>430.89100000000002</c:v>
                </c:pt>
                <c:pt idx="12">
                  <c:v>394.41800000000001</c:v>
                </c:pt>
                <c:pt idx="13">
                  <c:v>-86.635999999999967</c:v>
                </c:pt>
                <c:pt idx="14">
                  <c:v>91.017000000000053</c:v>
                </c:pt>
                <c:pt idx="15">
                  <c:v>333.41500000000002</c:v>
                </c:pt>
                <c:pt idx="16">
                  <c:v>375.23800000000006</c:v>
                </c:pt>
                <c:pt idx="17">
                  <c:v>776.84300000000007</c:v>
                </c:pt>
                <c:pt idx="18">
                  <c:v>703.08899999999994</c:v>
                </c:pt>
                <c:pt idx="19">
                  <c:v>630.03199999999993</c:v>
                </c:pt>
                <c:pt idx="20">
                  <c:v>671.13799999999992</c:v>
                </c:pt>
              </c:numCache>
            </c:numRef>
          </c:val>
          <c:smooth val="0"/>
          <c:extLst>
            <c:ext xmlns:c16="http://schemas.microsoft.com/office/drawing/2014/chart" uri="{C3380CC4-5D6E-409C-BE32-E72D297353CC}">
              <c16:uniqueId val="{00000000-808D-48E1-A77C-28F2B72A8A80}"/>
            </c:ext>
          </c:extLst>
        </c:ser>
        <c:ser>
          <c:idx val="0"/>
          <c:order val="1"/>
          <c:tx>
            <c:strRef>
              <c:f>'Figura 1 CO new'!$H$55</c:f>
              <c:strCache>
                <c:ptCount val="1"/>
                <c:pt idx="0">
                  <c:v>Posizioni a tempo indeterminato</c:v>
                </c:pt>
              </c:strCache>
            </c:strRef>
          </c:tx>
          <c:spPr>
            <a:ln w="31750">
              <a:solidFill>
                <a:schemeClr val="accent1">
                  <a:lumMod val="50000"/>
                </a:schemeClr>
              </a:solidFill>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new'!$C$80:$C$100</c:f>
              <c:numCache>
                <c:formatCode>#,##0</c:formatCode>
                <c:ptCount val="21"/>
                <c:pt idx="0">
                  <c:v>133.99600000000001</c:v>
                </c:pt>
                <c:pt idx="1">
                  <c:v>138.267</c:v>
                </c:pt>
                <c:pt idx="2">
                  <c:v>121.199</c:v>
                </c:pt>
                <c:pt idx="3">
                  <c:v>70.531999999999996</c:v>
                </c:pt>
                <c:pt idx="4">
                  <c:v>46.743000000000002</c:v>
                </c:pt>
                <c:pt idx="5">
                  <c:v>100.462</c:v>
                </c:pt>
                <c:pt idx="6">
                  <c:v>153.47399999999999</c:v>
                </c:pt>
                <c:pt idx="7">
                  <c:v>263.77999999999997</c:v>
                </c:pt>
                <c:pt idx="8">
                  <c:v>438.22500000000002</c:v>
                </c:pt>
                <c:pt idx="9">
                  <c:v>506.76499999999999</c:v>
                </c:pt>
                <c:pt idx="10">
                  <c:v>549.952</c:v>
                </c:pt>
                <c:pt idx="11">
                  <c:v>553.48</c:v>
                </c:pt>
                <c:pt idx="12">
                  <c:v>449.58199999999999</c:v>
                </c:pt>
                <c:pt idx="13">
                  <c:v>378.26900000000001</c:v>
                </c:pt>
                <c:pt idx="14">
                  <c:v>378.83300000000003</c:v>
                </c:pt>
                <c:pt idx="15">
                  <c:v>368.98200000000003</c:v>
                </c:pt>
                <c:pt idx="16">
                  <c:v>398.70800000000003</c:v>
                </c:pt>
                <c:pt idx="17">
                  <c:v>370.64699999999999</c:v>
                </c:pt>
                <c:pt idx="18">
                  <c:v>309.733</c:v>
                </c:pt>
                <c:pt idx="19">
                  <c:v>298.80500000000001</c:v>
                </c:pt>
                <c:pt idx="20">
                  <c:v>268.06099999999998</c:v>
                </c:pt>
              </c:numCache>
            </c:numRef>
          </c:val>
          <c:smooth val="0"/>
          <c:extLst>
            <c:ext xmlns:c16="http://schemas.microsoft.com/office/drawing/2014/chart" uri="{C3380CC4-5D6E-409C-BE32-E72D297353CC}">
              <c16:uniqueId val="{00000001-808D-48E1-A77C-28F2B72A8A80}"/>
            </c:ext>
          </c:extLst>
        </c:ser>
        <c:ser>
          <c:idx val="1"/>
          <c:order val="2"/>
          <c:tx>
            <c:strRef>
              <c:f>'Figura 1 CO new'!$I$55</c:f>
              <c:strCache>
                <c:ptCount val="1"/>
                <c:pt idx="0">
                  <c:v>Posizioni a  tempo determinato</c:v>
                </c:pt>
              </c:strCache>
            </c:strRef>
          </c:tx>
          <c:spPr>
            <a:ln w="31750">
              <a:solidFill>
                <a:schemeClr val="bg1">
                  <a:lumMod val="50000"/>
                </a:schemeClr>
              </a:solidFill>
            </a:ln>
          </c:spPr>
          <c:marker>
            <c:symbol val="none"/>
          </c:marker>
          <c:cat>
            <c:multiLvlStrRef>
              <c:f>'Figura 1 CO new'!$A$80:$B$100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1 CO new'!$D$80:$D$100</c:f>
              <c:numCache>
                <c:formatCode>#,##0</c:formatCode>
                <c:ptCount val="21"/>
                <c:pt idx="0">
                  <c:v>252.702</c:v>
                </c:pt>
                <c:pt idx="1">
                  <c:v>355.49400000000003</c:v>
                </c:pt>
                <c:pt idx="2">
                  <c:v>418.81299999999999</c:v>
                </c:pt>
                <c:pt idx="3">
                  <c:v>432.346</c:v>
                </c:pt>
                <c:pt idx="4">
                  <c:v>458.69</c:v>
                </c:pt>
                <c:pt idx="5">
                  <c:v>379.02300000000002</c:v>
                </c:pt>
                <c:pt idx="6">
                  <c:v>280.74</c:v>
                </c:pt>
                <c:pt idx="7">
                  <c:v>164.41</c:v>
                </c:pt>
                <c:pt idx="8">
                  <c:v>-6.9989999999999997</c:v>
                </c:pt>
                <c:pt idx="9">
                  <c:v>-77.296000000000006</c:v>
                </c:pt>
                <c:pt idx="10">
                  <c:v>-136.05099999999999</c:v>
                </c:pt>
                <c:pt idx="11">
                  <c:v>-122.589</c:v>
                </c:pt>
                <c:pt idx="12">
                  <c:v>-55.164000000000001</c:v>
                </c:pt>
                <c:pt idx="13">
                  <c:v>-464.90499999999997</c:v>
                </c:pt>
                <c:pt idx="14">
                  <c:v>-287.81599999999997</c:v>
                </c:pt>
                <c:pt idx="15">
                  <c:v>-35.567</c:v>
                </c:pt>
                <c:pt idx="16">
                  <c:v>-23.47</c:v>
                </c:pt>
                <c:pt idx="17">
                  <c:v>406.19600000000003</c:v>
                </c:pt>
                <c:pt idx="18">
                  <c:v>393.35599999999999</c:v>
                </c:pt>
                <c:pt idx="19">
                  <c:v>331.22699999999998</c:v>
                </c:pt>
                <c:pt idx="20">
                  <c:v>403.077</c:v>
                </c:pt>
              </c:numCache>
            </c:numRef>
          </c:val>
          <c:smooth val="0"/>
          <c:extLst>
            <c:ext xmlns:c16="http://schemas.microsoft.com/office/drawing/2014/chart" uri="{C3380CC4-5D6E-409C-BE32-E72D297353CC}">
              <c16:uniqueId val="{00000002-808D-48E1-A77C-28F2B72A8A80}"/>
            </c:ext>
          </c:extLst>
        </c:ser>
        <c:dLbls>
          <c:showLegendKey val="0"/>
          <c:showVal val="0"/>
          <c:showCatName val="0"/>
          <c:showSerName val="0"/>
          <c:showPercent val="0"/>
          <c:showBubbleSize val="0"/>
        </c:dLbls>
        <c:smooth val="0"/>
        <c:axId val="280703584"/>
        <c:axId val="280704144"/>
      </c:lineChart>
      <c:catAx>
        <c:axId val="280703584"/>
        <c:scaling>
          <c:orientation val="minMax"/>
        </c:scaling>
        <c:delete val="0"/>
        <c:axPos val="b"/>
        <c:numFmt formatCode="General" sourceLinked="0"/>
        <c:majorTickMark val="out"/>
        <c:minorTickMark val="none"/>
        <c:tickLblPos val="low"/>
        <c:crossAx val="280704144"/>
        <c:crosses val="autoZero"/>
        <c:auto val="1"/>
        <c:lblAlgn val="ctr"/>
        <c:lblOffset val="90"/>
        <c:noMultiLvlLbl val="0"/>
      </c:catAx>
      <c:valAx>
        <c:axId val="280704144"/>
        <c:scaling>
          <c:orientation val="minMax"/>
          <c:max val="800"/>
          <c:min val="-600"/>
        </c:scaling>
        <c:delete val="0"/>
        <c:axPos val="l"/>
        <c:majorGridlines>
          <c:spPr>
            <a:ln>
              <a:noFill/>
            </a:ln>
          </c:spPr>
        </c:majorGridlines>
        <c:numFmt formatCode="#,##0" sourceLinked="1"/>
        <c:majorTickMark val="out"/>
        <c:minorTickMark val="none"/>
        <c:tickLblPos val="nextTo"/>
        <c:crossAx val="280703584"/>
        <c:crosses val="autoZero"/>
        <c:crossBetween val="between"/>
      </c:valAx>
      <c:spPr>
        <a:ln>
          <a:noFill/>
        </a:ln>
      </c:spPr>
    </c:plotArea>
    <c:legend>
      <c:legendPos val="r"/>
      <c:layout>
        <c:manualLayout>
          <c:xMode val="edge"/>
          <c:yMode val="edge"/>
          <c:x val="9.8919318806079459E-2"/>
          <c:y val="4.3451684690612551E-2"/>
          <c:w val="0.43718644936824763"/>
          <c:h val="0.12963987320766332"/>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7091148946696"/>
          <c:y val="0.12190910346732974"/>
          <c:w val="0.8800113062790228"/>
          <c:h val="0.72623858356099147"/>
        </c:manualLayout>
      </c:layout>
      <c:barChart>
        <c:barDir val="col"/>
        <c:grouping val="stacked"/>
        <c:varyColors val="0"/>
        <c:ser>
          <c:idx val="0"/>
          <c:order val="0"/>
          <c:tx>
            <c:strRef>
              <c:f>'Figura CO ateco'!$I$3</c:f>
              <c:strCache>
                <c:ptCount val="1"/>
                <c:pt idx="0">
                  <c:v>Agricoltura</c:v>
                </c:pt>
              </c:strCache>
            </c:strRef>
          </c:tx>
          <c:spPr>
            <a:solidFill>
              <a:srgbClr val="00B050"/>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ateco'!$I$28:$I$48</c:f>
              <c:numCache>
                <c:formatCode>#,##0</c:formatCode>
                <c:ptCount val="21"/>
                <c:pt idx="0">
                  <c:v>-1.1970000000000001</c:v>
                </c:pt>
                <c:pt idx="1">
                  <c:v>8.4990000000000006</c:v>
                </c:pt>
                <c:pt idx="2">
                  <c:v>1.964</c:v>
                </c:pt>
                <c:pt idx="3">
                  <c:v>-2.9830000000000001</c:v>
                </c:pt>
                <c:pt idx="4">
                  <c:v>5.2190000000000003</c:v>
                </c:pt>
                <c:pt idx="5">
                  <c:v>-1.0109999999999999</c:v>
                </c:pt>
                <c:pt idx="6">
                  <c:v>-6.5579999999999998</c:v>
                </c:pt>
                <c:pt idx="7">
                  <c:v>-5.9539999999999997</c:v>
                </c:pt>
                <c:pt idx="8">
                  <c:v>-3.6469999999999998</c:v>
                </c:pt>
                <c:pt idx="9">
                  <c:v>3.79</c:v>
                </c:pt>
                <c:pt idx="10">
                  <c:v>-4.5010000000000003</c:v>
                </c:pt>
                <c:pt idx="11">
                  <c:v>3.8530000000000002</c:v>
                </c:pt>
                <c:pt idx="12">
                  <c:v>4.6790000000000003</c:v>
                </c:pt>
                <c:pt idx="13">
                  <c:v>-6.5380000000000003</c:v>
                </c:pt>
                <c:pt idx="14">
                  <c:v>15.282999999999999</c:v>
                </c:pt>
                <c:pt idx="15">
                  <c:v>8.7710000000000008</c:v>
                </c:pt>
                <c:pt idx="16">
                  <c:v>0.72099999999999997</c:v>
                </c:pt>
                <c:pt idx="17">
                  <c:v>-0.77900000000000003</c:v>
                </c:pt>
                <c:pt idx="18">
                  <c:v>-11.592000000000001</c:v>
                </c:pt>
                <c:pt idx="19">
                  <c:v>8.7840000000000007</c:v>
                </c:pt>
                <c:pt idx="20">
                  <c:v>-7.6470000000000002</c:v>
                </c:pt>
              </c:numCache>
            </c:numRef>
          </c:val>
          <c:extLst>
            <c:ext xmlns:c16="http://schemas.microsoft.com/office/drawing/2014/chart" uri="{C3380CC4-5D6E-409C-BE32-E72D297353CC}">
              <c16:uniqueId val="{00000000-0207-4274-8A49-844F9A8DE7D8}"/>
            </c:ext>
          </c:extLst>
        </c:ser>
        <c:ser>
          <c:idx val="1"/>
          <c:order val="1"/>
          <c:tx>
            <c:strRef>
              <c:f>'Figura CO ateco'!$J$3</c:f>
              <c:strCache>
                <c:ptCount val="1"/>
                <c:pt idx="0">
                  <c:v>Industria ss</c:v>
                </c:pt>
              </c:strCache>
            </c:strRef>
          </c:tx>
          <c:spPr>
            <a:solidFill>
              <a:schemeClr val="tx1">
                <a:lumMod val="65000"/>
                <a:lumOff val="3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ateco'!$J$28:$J$48</c:f>
              <c:numCache>
                <c:formatCode>#,##0</c:formatCode>
                <c:ptCount val="21"/>
                <c:pt idx="0">
                  <c:v>14.955</c:v>
                </c:pt>
                <c:pt idx="1">
                  <c:v>17.305</c:v>
                </c:pt>
                <c:pt idx="2">
                  <c:v>16.940999999999999</c:v>
                </c:pt>
                <c:pt idx="3">
                  <c:v>20.13</c:v>
                </c:pt>
                <c:pt idx="4">
                  <c:v>22.783999999999999</c:v>
                </c:pt>
                <c:pt idx="5">
                  <c:v>16.933</c:v>
                </c:pt>
                <c:pt idx="6">
                  <c:v>14.582000000000001</c:v>
                </c:pt>
                <c:pt idx="7">
                  <c:v>18.637</c:v>
                </c:pt>
                <c:pt idx="8">
                  <c:v>18.417000000000002</c:v>
                </c:pt>
                <c:pt idx="9">
                  <c:v>10.859</c:v>
                </c:pt>
                <c:pt idx="10">
                  <c:v>14.074</c:v>
                </c:pt>
                <c:pt idx="11">
                  <c:v>5.7530000000000001</c:v>
                </c:pt>
                <c:pt idx="12">
                  <c:v>1.754</c:v>
                </c:pt>
                <c:pt idx="13">
                  <c:v>-39.11</c:v>
                </c:pt>
                <c:pt idx="14">
                  <c:v>20.256</c:v>
                </c:pt>
                <c:pt idx="15">
                  <c:v>9.5129999999999999</c:v>
                </c:pt>
                <c:pt idx="16">
                  <c:v>10.443</c:v>
                </c:pt>
                <c:pt idx="17">
                  <c:v>15.885999999999999</c:v>
                </c:pt>
                <c:pt idx="18">
                  <c:v>20.721</c:v>
                </c:pt>
                <c:pt idx="19">
                  <c:v>21.085999999999999</c:v>
                </c:pt>
                <c:pt idx="20">
                  <c:v>27.861000000000001</c:v>
                </c:pt>
              </c:numCache>
            </c:numRef>
          </c:val>
          <c:extLst>
            <c:ext xmlns:c16="http://schemas.microsoft.com/office/drawing/2014/chart" uri="{C3380CC4-5D6E-409C-BE32-E72D297353CC}">
              <c16:uniqueId val="{00000001-0207-4274-8A49-844F9A8DE7D8}"/>
            </c:ext>
          </c:extLst>
        </c:ser>
        <c:ser>
          <c:idx val="2"/>
          <c:order val="2"/>
          <c:tx>
            <c:strRef>
              <c:f>'Figura CO ateco'!$K$3</c:f>
              <c:strCache>
                <c:ptCount val="1"/>
                <c:pt idx="0">
                  <c:v>Costruzioni</c:v>
                </c:pt>
              </c:strCache>
            </c:strRef>
          </c:tx>
          <c:spPr>
            <a:solidFill>
              <a:schemeClr val="bg1">
                <a:lumMod val="7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ateco'!$K$28:$K$48</c:f>
              <c:numCache>
                <c:formatCode>#,##0</c:formatCode>
                <c:ptCount val="21"/>
                <c:pt idx="0">
                  <c:v>2.952</c:v>
                </c:pt>
                <c:pt idx="1">
                  <c:v>0.77900000000000003</c:v>
                </c:pt>
                <c:pt idx="2">
                  <c:v>2.7090000000000001</c:v>
                </c:pt>
                <c:pt idx="3">
                  <c:v>5.1719999999999997</c:v>
                </c:pt>
                <c:pt idx="4">
                  <c:v>8.2840000000000007</c:v>
                </c:pt>
                <c:pt idx="5">
                  <c:v>3.988</c:v>
                </c:pt>
                <c:pt idx="6">
                  <c:v>7.0119999999999996</c:v>
                </c:pt>
                <c:pt idx="7">
                  <c:v>10.486000000000001</c:v>
                </c:pt>
                <c:pt idx="8">
                  <c:v>15.032999999999999</c:v>
                </c:pt>
                <c:pt idx="9">
                  <c:v>4.6740000000000004</c:v>
                </c:pt>
                <c:pt idx="10">
                  <c:v>5.5270000000000001</c:v>
                </c:pt>
                <c:pt idx="11">
                  <c:v>10.689</c:v>
                </c:pt>
                <c:pt idx="12">
                  <c:v>16.074000000000002</c:v>
                </c:pt>
                <c:pt idx="13">
                  <c:v>-11.879</c:v>
                </c:pt>
                <c:pt idx="14">
                  <c:v>41.573999999999998</c:v>
                </c:pt>
                <c:pt idx="15">
                  <c:v>20.888999999999999</c:v>
                </c:pt>
                <c:pt idx="16">
                  <c:v>28.689</c:v>
                </c:pt>
                <c:pt idx="17">
                  <c:v>22.84</c:v>
                </c:pt>
                <c:pt idx="18">
                  <c:v>18.239999999999998</c:v>
                </c:pt>
                <c:pt idx="19">
                  <c:v>44.548999999999999</c:v>
                </c:pt>
                <c:pt idx="20">
                  <c:v>55.673999999999999</c:v>
                </c:pt>
              </c:numCache>
            </c:numRef>
          </c:val>
          <c:extLst>
            <c:ext xmlns:c16="http://schemas.microsoft.com/office/drawing/2014/chart" uri="{C3380CC4-5D6E-409C-BE32-E72D297353CC}">
              <c16:uniqueId val="{00000002-0207-4274-8A49-844F9A8DE7D8}"/>
            </c:ext>
          </c:extLst>
        </c:ser>
        <c:ser>
          <c:idx val="3"/>
          <c:order val="3"/>
          <c:tx>
            <c:strRef>
              <c:f>'Figura CO ateco'!$L$3</c:f>
              <c:strCache>
                <c:ptCount val="1"/>
                <c:pt idx="0">
                  <c:v>Servizi di mercato</c:v>
                </c:pt>
              </c:strCache>
            </c:strRef>
          </c:tx>
          <c:spPr>
            <a:solidFill>
              <a:schemeClr val="accent1">
                <a:lumMod val="7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ateco'!$L$28:$L$48</c:f>
              <c:numCache>
                <c:formatCode>#,##0</c:formatCode>
                <c:ptCount val="21"/>
                <c:pt idx="0">
                  <c:v>73.242999999999995</c:v>
                </c:pt>
                <c:pt idx="1">
                  <c:v>91.132000000000005</c:v>
                </c:pt>
                <c:pt idx="2">
                  <c:v>53.463999999999999</c:v>
                </c:pt>
                <c:pt idx="3">
                  <c:v>66.352000000000004</c:v>
                </c:pt>
                <c:pt idx="4">
                  <c:v>72.070999999999998</c:v>
                </c:pt>
                <c:pt idx="5">
                  <c:v>46.268000000000001</c:v>
                </c:pt>
                <c:pt idx="6">
                  <c:v>32.585000000000001</c:v>
                </c:pt>
                <c:pt idx="7">
                  <c:v>63.215000000000003</c:v>
                </c:pt>
                <c:pt idx="8">
                  <c:v>51.505000000000003</c:v>
                </c:pt>
                <c:pt idx="9">
                  <c:v>50.195</c:v>
                </c:pt>
                <c:pt idx="10">
                  <c:v>39.993000000000002</c:v>
                </c:pt>
                <c:pt idx="11">
                  <c:v>60.264000000000003</c:v>
                </c:pt>
                <c:pt idx="12">
                  <c:v>14.827999999999999</c:v>
                </c:pt>
                <c:pt idx="13">
                  <c:v>-221.86099999999999</c:v>
                </c:pt>
                <c:pt idx="14">
                  <c:v>169.07300000000001</c:v>
                </c:pt>
                <c:pt idx="15">
                  <c:v>64.403999999999996</c:v>
                </c:pt>
                <c:pt idx="16">
                  <c:v>-46.095999999999997</c:v>
                </c:pt>
                <c:pt idx="17">
                  <c:v>76.912999999999997</c:v>
                </c:pt>
                <c:pt idx="18">
                  <c:v>200.26</c:v>
                </c:pt>
                <c:pt idx="19">
                  <c:v>107.345</c:v>
                </c:pt>
                <c:pt idx="20">
                  <c:v>44.057000000000002</c:v>
                </c:pt>
              </c:numCache>
            </c:numRef>
          </c:val>
          <c:extLst>
            <c:ext xmlns:c16="http://schemas.microsoft.com/office/drawing/2014/chart" uri="{C3380CC4-5D6E-409C-BE32-E72D297353CC}">
              <c16:uniqueId val="{00000003-0207-4274-8A49-844F9A8DE7D8}"/>
            </c:ext>
          </c:extLst>
        </c:ser>
        <c:ser>
          <c:idx val="4"/>
          <c:order val="4"/>
          <c:tx>
            <c:strRef>
              <c:f>'Figura CO ateco'!$M$3</c:f>
              <c:strCache>
                <c:ptCount val="1"/>
                <c:pt idx="0">
                  <c:v>Altri servizi</c:v>
                </c:pt>
              </c:strCache>
            </c:strRef>
          </c:tx>
          <c:spPr>
            <a:solidFill>
              <a:schemeClr val="accent1">
                <a:lumMod val="40000"/>
                <a:lumOff val="60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ateco'!$M$28:$M$48</c:f>
              <c:numCache>
                <c:formatCode>#,##0</c:formatCode>
                <c:ptCount val="21"/>
                <c:pt idx="0">
                  <c:v>34.265000000000001</c:v>
                </c:pt>
                <c:pt idx="1">
                  <c:v>32.509</c:v>
                </c:pt>
                <c:pt idx="2">
                  <c:v>35.554000000000002</c:v>
                </c:pt>
                <c:pt idx="3">
                  <c:v>27.411000000000001</c:v>
                </c:pt>
                <c:pt idx="4">
                  <c:v>18.413</c:v>
                </c:pt>
                <c:pt idx="5">
                  <c:v>33.646999999999998</c:v>
                </c:pt>
                <c:pt idx="6">
                  <c:v>25.408999999999999</c:v>
                </c:pt>
                <c:pt idx="7">
                  <c:v>28.457999999999998</c:v>
                </c:pt>
                <c:pt idx="8">
                  <c:v>33.051000000000002</c:v>
                </c:pt>
                <c:pt idx="9">
                  <c:v>28.390999999999998</c:v>
                </c:pt>
                <c:pt idx="10">
                  <c:v>15.526</c:v>
                </c:pt>
                <c:pt idx="11">
                  <c:v>41.204999999999998</c:v>
                </c:pt>
                <c:pt idx="12">
                  <c:v>53.911999999999999</c:v>
                </c:pt>
                <c:pt idx="13">
                  <c:v>-3.59</c:v>
                </c:pt>
                <c:pt idx="14">
                  <c:v>-0.35199999999999998</c:v>
                </c:pt>
                <c:pt idx="15">
                  <c:v>138.036</c:v>
                </c:pt>
                <c:pt idx="16">
                  <c:v>98.212000000000003</c:v>
                </c:pt>
                <c:pt idx="17">
                  <c:v>61.095999999999997</c:v>
                </c:pt>
                <c:pt idx="18">
                  <c:v>-87.070999999999998</c:v>
                </c:pt>
                <c:pt idx="19">
                  <c:v>50.856999999999999</c:v>
                </c:pt>
                <c:pt idx="20">
                  <c:v>63.058</c:v>
                </c:pt>
              </c:numCache>
            </c:numRef>
          </c:val>
          <c:extLst>
            <c:ext xmlns:c16="http://schemas.microsoft.com/office/drawing/2014/chart" uri="{C3380CC4-5D6E-409C-BE32-E72D297353CC}">
              <c16:uniqueId val="{00000004-0207-4274-8A49-844F9A8DE7D8}"/>
            </c:ext>
          </c:extLst>
        </c:ser>
        <c:dLbls>
          <c:showLegendKey val="0"/>
          <c:showVal val="0"/>
          <c:showCatName val="0"/>
          <c:showSerName val="0"/>
          <c:showPercent val="0"/>
          <c:showBubbleSize val="0"/>
        </c:dLbls>
        <c:gapWidth val="54"/>
        <c:overlap val="100"/>
        <c:axId val="280709184"/>
        <c:axId val="280709744"/>
      </c:barChart>
      <c:lineChart>
        <c:grouping val="standard"/>
        <c:varyColors val="0"/>
        <c:ser>
          <c:idx val="5"/>
          <c:order val="5"/>
          <c:tx>
            <c:strRef>
              <c:f>'Figura CO ateco'!$N$3</c:f>
              <c:strCache>
                <c:ptCount val="1"/>
                <c:pt idx="0">
                  <c:v>Totale</c:v>
                </c:pt>
              </c:strCache>
            </c:strRef>
          </c:tx>
          <c:spPr>
            <a:ln w="31750" cap="rnd">
              <a:solidFill>
                <a:srgbClr val="FF0000"/>
              </a:solidFill>
              <a:prstDash val="sysDash"/>
              <a:round/>
            </a:ln>
            <a:effectLst/>
          </c:spPr>
          <c:marker>
            <c:symbol val="none"/>
          </c:marker>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ateco'!$N$28:$N$48</c:f>
              <c:numCache>
                <c:formatCode>#,##0</c:formatCode>
                <c:ptCount val="21"/>
                <c:pt idx="0">
                  <c:v>124.218</c:v>
                </c:pt>
                <c:pt idx="1">
                  <c:v>150.22399999999999</c:v>
                </c:pt>
                <c:pt idx="2">
                  <c:v>110.63200000000001</c:v>
                </c:pt>
                <c:pt idx="3">
                  <c:v>116.08199999999999</c:v>
                </c:pt>
                <c:pt idx="4">
                  <c:v>126.771</c:v>
                </c:pt>
                <c:pt idx="5">
                  <c:v>99.825000000000003</c:v>
                </c:pt>
                <c:pt idx="6">
                  <c:v>73.03</c:v>
                </c:pt>
                <c:pt idx="7">
                  <c:v>114.842</c:v>
                </c:pt>
                <c:pt idx="8">
                  <c:v>114.35899999999999</c:v>
                </c:pt>
                <c:pt idx="9">
                  <c:v>97.909000000000006</c:v>
                </c:pt>
                <c:pt idx="10">
                  <c:v>70.619</c:v>
                </c:pt>
                <c:pt idx="11">
                  <c:v>121.764</c:v>
                </c:pt>
                <c:pt idx="12">
                  <c:v>91.247</c:v>
                </c:pt>
                <c:pt idx="13">
                  <c:v>-282.97800000000001</c:v>
                </c:pt>
                <c:pt idx="14">
                  <c:v>245.834</c:v>
                </c:pt>
                <c:pt idx="15">
                  <c:v>241.613</c:v>
                </c:pt>
                <c:pt idx="16">
                  <c:v>91.968999999999994</c:v>
                </c:pt>
                <c:pt idx="17">
                  <c:v>175.95599999999999</c:v>
                </c:pt>
                <c:pt idx="18">
                  <c:v>140.55799999999999</c:v>
                </c:pt>
                <c:pt idx="19">
                  <c:v>232.62100000000001</c:v>
                </c:pt>
                <c:pt idx="20">
                  <c:v>183.00299999999999</c:v>
                </c:pt>
              </c:numCache>
            </c:numRef>
          </c:val>
          <c:smooth val="0"/>
          <c:extLst>
            <c:ext xmlns:c16="http://schemas.microsoft.com/office/drawing/2014/chart" uri="{C3380CC4-5D6E-409C-BE32-E72D297353CC}">
              <c16:uniqueId val="{00000005-0207-4274-8A49-844F9A8DE7D8}"/>
            </c:ext>
          </c:extLst>
        </c:ser>
        <c:dLbls>
          <c:showLegendKey val="0"/>
          <c:showVal val="0"/>
          <c:showCatName val="0"/>
          <c:showSerName val="0"/>
          <c:showPercent val="0"/>
          <c:showBubbleSize val="0"/>
        </c:dLbls>
        <c:marker val="1"/>
        <c:smooth val="0"/>
        <c:axId val="280709184"/>
        <c:axId val="280709744"/>
      </c:lineChart>
      <c:catAx>
        <c:axId val="28070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crossAx val="280709744"/>
        <c:crosses val="autoZero"/>
        <c:auto val="1"/>
        <c:lblAlgn val="ctr"/>
        <c:lblOffset val="100"/>
        <c:noMultiLvlLbl val="0"/>
      </c:catAx>
      <c:valAx>
        <c:axId val="280709744"/>
        <c:scaling>
          <c:orientation val="minMax"/>
          <c:max val="800"/>
          <c:min val="-6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crossAx val="280709184"/>
        <c:crosses val="autoZero"/>
        <c:crossBetween val="between"/>
      </c:valAx>
      <c:spPr>
        <a:noFill/>
        <a:ln>
          <a:noFill/>
        </a:ln>
        <a:effectLst/>
      </c:spPr>
    </c:plotArea>
    <c:legend>
      <c:legendPos val="b"/>
      <c:layout>
        <c:manualLayout>
          <c:xMode val="edge"/>
          <c:yMode val="edge"/>
          <c:x val="9.4357628373376398E-2"/>
          <c:y val="1.908927325535574E-2"/>
          <c:w val="0.90564247773563944"/>
          <c:h val="8.495076650450542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700">
          <a:latin typeface="Arial Narrow" panose="020B0606020202030204" pitchFamily="34" charset="0"/>
          <a:cs typeface="Arial" panose="020B060402020202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05361483394246E-2"/>
          <c:y val="0.16827729867099944"/>
          <c:w val="0.89540773338667534"/>
          <c:h val="0.67806440861558959"/>
        </c:manualLayout>
      </c:layout>
      <c:barChart>
        <c:barDir val="col"/>
        <c:grouping val="stacked"/>
        <c:varyColors val="0"/>
        <c:ser>
          <c:idx val="0"/>
          <c:order val="0"/>
          <c:tx>
            <c:strRef>
              <c:f>'Figura CO ateco'!$C$3</c:f>
              <c:strCache>
                <c:ptCount val="1"/>
                <c:pt idx="0">
                  <c:v>Agricoltura</c:v>
                </c:pt>
              </c:strCache>
            </c:strRef>
          </c:tx>
          <c:spPr>
            <a:solidFill>
              <a:srgbClr val="00B050"/>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ateco'!$C$28:$C$48</c:f>
              <c:numCache>
                <c:formatCode>#,##0</c:formatCode>
                <c:ptCount val="21"/>
                <c:pt idx="0">
                  <c:v>11.770000000000001</c:v>
                </c:pt>
                <c:pt idx="1">
                  <c:v>27.954999999999998</c:v>
                </c:pt>
                <c:pt idx="2">
                  <c:v>29.402000000000001</c:v>
                </c:pt>
                <c:pt idx="3">
                  <c:v>12.848000000000001</c:v>
                </c:pt>
                <c:pt idx="4">
                  <c:v>28.05</c:v>
                </c:pt>
                <c:pt idx="5">
                  <c:v>23.522000000000002</c:v>
                </c:pt>
                <c:pt idx="6">
                  <c:v>15.237</c:v>
                </c:pt>
                <c:pt idx="7">
                  <c:v>10.199</c:v>
                </c:pt>
                <c:pt idx="8">
                  <c:v>9.875</c:v>
                </c:pt>
                <c:pt idx="9">
                  <c:v>4.5999999999999996</c:v>
                </c:pt>
                <c:pt idx="10">
                  <c:v>7.1059999999999999</c:v>
                </c:pt>
                <c:pt idx="11">
                  <c:v>17.585999999999999</c:v>
                </c:pt>
                <c:pt idx="12">
                  <c:v>20.271000000000001</c:v>
                </c:pt>
                <c:pt idx="13">
                  <c:v>-1.3639999999999999</c:v>
                </c:pt>
                <c:pt idx="14">
                  <c:v>24.106000000000002</c:v>
                </c:pt>
                <c:pt idx="15">
                  <c:v>28.056000000000001</c:v>
                </c:pt>
                <c:pt idx="16">
                  <c:v>27.661999999999999</c:v>
                </c:pt>
                <c:pt idx="17">
                  <c:v>32.054000000000002</c:v>
                </c:pt>
                <c:pt idx="18">
                  <c:v>0.12700000000000022</c:v>
                </c:pt>
                <c:pt idx="19">
                  <c:v>-4.8100000000000005</c:v>
                </c:pt>
                <c:pt idx="20">
                  <c:v>-7.4359999999999991</c:v>
                </c:pt>
              </c:numCache>
            </c:numRef>
          </c:val>
          <c:extLst>
            <c:ext xmlns:c16="http://schemas.microsoft.com/office/drawing/2014/chart" uri="{C3380CC4-5D6E-409C-BE32-E72D297353CC}">
              <c16:uniqueId val="{00000000-9043-4596-B81C-035E3B0B894F}"/>
            </c:ext>
          </c:extLst>
        </c:ser>
        <c:ser>
          <c:idx val="1"/>
          <c:order val="1"/>
          <c:tx>
            <c:strRef>
              <c:f>'Figura CO ateco'!$D$3</c:f>
              <c:strCache>
                <c:ptCount val="1"/>
                <c:pt idx="0">
                  <c:v>Industria ss</c:v>
                </c:pt>
              </c:strCache>
            </c:strRef>
          </c:tx>
          <c:spPr>
            <a:solidFill>
              <a:schemeClr val="tx1">
                <a:lumMod val="65000"/>
                <a:lumOff val="3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ateco'!$D$28:$D$48</c:f>
              <c:numCache>
                <c:formatCode>#,##0</c:formatCode>
                <c:ptCount val="21"/>
                <c:pt idx="0">
                  <c:v>45.601999999999997</c:v>
                </c:pt>
                <c:pt idx="1">
                  <c:v>55.681000000000004</c:v>
                </c:pt>
                <c:pt idx="2">
                  <c:v>65.316000000000003</c:v>
                </c:pt>
                <c:pt idx="3">
                  <c:v>71.53</c:v>
                </c:pt>
                <c:pt idx="4">
                  <c:v>77.281999999999996</c:v>
                </c:pt>
                <c:pt idx="5">
                  <c:v>76.788000000000011</c:v>
                </c:pt>
                <c:pt idx="6">
                  <c:v>74.022999999999996</c:v>
                </c:pt>
                <c:pt idx="7">
                  <c:v>72.200999999999993</c:v>
                </c:pt>
                <c:pt idx="8">
                  <c:v>69.550000000000011</c:v>
                </c:pt>
                <c:pt idx="9">
                  <c:v>65.662000000000006</c:v>
                </c:pt>
                <c:pt idx="10">
                  <c:v>59.778000000000006</c:v>
                </c:pt>
                <c:pt idx="11">
                  <c:v>51.265000000000008</c:v>
                </c:pt>
                <c:pt idx="12">
                  <c:v>36.922000000000004</c:v>
                </c:pt>
                <c:pt idx="13">
                  <c:v>-14.742999999999995</c:v>
                </c:pt>
                <c:pt idx="14">
                  <c:v>-10.119999999999997</c:v>
                </c:pt>
                <c:pt idx="15">
                  <c:v>-5.9319999999999986</c:v>
                </c:pt>
                <c:pt idx="16">
                  <c:v>3.4929999999999986</c:v>
                </c:pt>
                <c:pt idx="17">
                  <c:v>55.102999999999994</c:v>
                </c:pt>
                <c:pt idx="18">
                  <c:v>59.890999999999998</c:v>
                </c:pt>
                <c:pt idx="19">
                  <c:v>71.772999999999996</c:v>
                </c:pt>
                <c:pt idx="20">
                  <c:v>80.859000000000009</c:v>
                </c:pt>
              </c:numCache>
            </c:numRef>
          </c:val>
          <c:extLst>
            <c:ext xmlns:c16="http://schemas.microsoft.com/office/drawing/2014/chart" uri="{C3380CC4-5D6E-409C-BE32-E72D297353CC}">
              <c16:uniqueId val="{00000001-9043-4596-B81C-035E3B0B894F}"/>
            </c:ext>
          </c:extLst>
        </c:ser>
        <c:ser>
          <c:idx val="2"/>
          <c:order val="2"/>
          <c:tx>
            <c:strRef>
              <c:f>'Figura CO ateco'!$E$3</c:f>
              <c:strCache>
                <c:ptCount val="1"/>
                <c:pt idx="0">
                  <c:v>Costruzioni</c:v>
                </c:pt>
              </c:strCache>
            </c:strRef>
          </c:tx>
          <c:spPr>
            <a:solidFill>
              <a:schemeClr val="bg1">
                <a:lumMod val="7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ateco'!$E$28:$E$48</c:f>
              <c:numCache>
                <c:formatCode>#,##0</c:formatCode>
                <c:ptCount val="21"/>
                <c:pt idx="0">
                  <c:v>-2.9129999999999967</c:v>
                </c:pt>
                <c:pt idx="1">
                  <c:v>3.7330000000000005</c:v>
                </c:pt>
                <c:pt idx="2">
                  <c:v>5.722999999999999</c:v>
                </c:pt>
                <c:pt idx="3">
                  <c:v>12.459000000000001</c:v>
                </c:pt>
                <c:pt idx="4">
                  <c:v>16.352</c:v>
                </c:pt>
                <c:pt idx="5">
                  <c:v>20.669999999999998</c:v>
                </c:pt>
                <c:pt idx="6">
                  <c:v>23.618000000000002</c:v>
                </c:pt>
                <c:pt idx="7">
                  <c:v>29.43</c:v>
                </c:pt>
                <c:pt idx="8">
                  <c:v>36.266999999999996</c:v>
                </c:pt>
                <c:pt idx="9">
                  <c:v>37.644000000000005</c:v>
                </c:pt>
                <c:pt idx="10">
                  <c:v>35.363999999999997</c:v>
                </c:pt>
                <c:pt idx="11">
                  <c:v>35.484000000000002</c:v>
                </c:pt>
                <c:pt idx="12">
                  <c:v>37.302</c:v>
                </c:pt>
                <c:pt idx="13">
                  <c:v>15.648999999999997</c:v>
                </c:pt>
                <c:pt idx="14">
                  <c:v>51.847000000000001</c:v>
                </c:pt>
                <c:pt idx="15">
                  <c:v>61.768000000000001</c:v>
                </c:pt>
                <c:pt idx="16">
                  <c:v>78.039999999999992</c:v>
                </c:pt>
                <c:pt idx="17">
                  <c:v>117.328</c:v>
                </c:pt>
                <c:pt idx="18">
                  <c:v>92.51400000000001</c:v>
                </c:pt>
                <c:pt idx="19">
                  <c:v>117.64700000000001</c:v>
                </c:pt>
                <c:pt idx="20">
                  <c:v>136.21899999999999</c:v>
                </c:pt>
              </c:numCache>
            </c:numRef>
          </c:val>
          <c:extLst>
            <c:ext xmlns:c16="http://schemas.microsoft.com/office/drawing/2014/chart" uri="{C3380CC4-5D6E-409C-BE32-E72D297353CC}">
              <c16:uniqueId val="{00000002-9043-4596-B81C-035E3B0B894F}"/>
            </c:ext>
          </c:extLst>
        </c:ser>
        <c:ser>
          <c:idx val="3"/>
          <c:order val="3"/>
          <c:tx>
            <c:strRef>
              <c:f>'Figura CO ateco'!$F$3</c:f>
              <c:strCache>
                <c:ptCount val="1"/>
                <c:pt idx="0">
                  <c:v>Servizi di mercato</c:v>
                </c:pt>
              </c:strCache>
            </c:strRef>
          </c:tx>
          <c:spPr>
            <a:solidFill>
              <a:schemeClr val="accent1">
                <a:lumMod val="75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ateco'!$F$28:$F$48</c:f>
              <c:numCache>
                <c:formatCode>#,##0</c:formatCode>
                <c:ptCount val="21"/>
                <c:pt idx="0">
                  <c:v>235.69499999999999</c:v>
                </c:pt>
                <c:pt idx="1">
                  <c:v>306.59000000000003</c:v>
                </c:pt>
                <c:pt idx="2">
                  <c:v>322.00599999999997</c:v>
                </c:pt>
                <c:pt idx="3">
                  <c:v>281.423</c:v>
                </c:pt>
                <c:pt idx="4">
                  <c:v>267.94900000000001</c:v>
                </c:pt>
                <c:pt idx="5">
                  <c:v>247.16700000000003</c:v>
                </c:pt>
                <c:pt idx="6">
                  <c:v>236.63</c:v>
                </c:pt>
                <c:pt idx="7">
                  <c:v>217.20400000000001</c:v>
                </c:pt>
                <c:pt idx="8">
                  <c:v>205.00399999999999</c:v>
                </c:pt>
                <c:pt idx="9">
                  <c:v>207.709</c:v>
                </c:pt>
                <c:pt idx="10">
                  <c:v>214.86700000000002</c:v>
                </c:pt>
                <c:pt idx="11">
                  <c:v>210.61699999999999</c:v>
                </c:pt>
                <c:pt idx="12">
                  <c:v>176.376</c:v>
                </c:pt>
                <c:pt idx="13">
                  <c:v>-184.75199999999998</c:v>
                </c:pt>
                <c:pt idx="14">
                  <c:v>-109.334</c:v>
                </c:pt>
                <c:pt idx="15">
                  <c:v>-33.403000000000006</c:v>
                </c:pt>
                <c:pt idx="16">
                  <c:v>-52.433000000000007</c:v>
                </c:pt>
                <c:pt idx="17">
                  <c:v>244.83600000000001</c:v>
                </c:pt>
                <c:pt idx="18">
                  <c:v>328.17899999999997</c:v>
                </c:pt>
                <c:pt idx="19">
                  <c:v>310.99599999999998</c:v>
                </c:pt>
                <c:pt idx="20">
                  <c:v>364.28100000000001</c:v>
                </c:pt>
              </c:numCache>
            </c:numRef>
          </c:val>
          <c:extLst>
            <c:ext xmlns:c16="http://schemas.microsoft.com/office/drawing/2014/chart" uri="{C3380CC4-5D6E-409C-BE32-E72D297353CC}">
              <c16:uniqueId val="{00000003-9043-4596-B81C-035E3B0B894F}"/>
            </c:ext>
          </c:extLst>
        </c:ser>
        <c:ser>
          <c:idx val="4"/>
          <c:order val="4"/>
          <c:tx>
            <c:strRef>
              <c:f>'Figura CO ateco'!$G$3</c:f>
              <c:strCache>
                <c:ptCount val="1"/>
                <c:pt idx="0">
                  <c:v>Altri servizi</c:v>
                </c:pt>
              </c:strCache>
            </c:strRef>
          </c:tx>
          <c:spPr>
            <a:solidFill>
              <a:schemeClr val="accent1">
                <a:lumMod val="40000"/>
                <a:lumOff val="60000"/>
              </a:schemeClr>
            </a:solidFill>
            <a:ln>
              <a:noFill/>
            </a:ln>
            <a:effectLst/>
          </c:spPr>
          <c:invertIfNegative val="0"/>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ateco'!$G$28:$G$48</c:f>
              <c:numCache>
                <c:formatCode>#,##0</c:formatCode>
                <c:ptCount val="21"/>
                <c:pt idx="0">
                  <c:v>96.545000000000002</c:v>
                </c:pt>
                <c:pt idx="1">
                  <c:v>99.801000000000002</c:v>
                </c:pt>
                <c:pt idx="2">
                  <c:v>117.565</c:v>
                </c:pt>
                <c:pt idx="3">
                  <c:v>124.619</c:v>
                </c:pt>
                <c:pt idx="4">
                  <c:v>115.8</c:v>
                </c:pt>
                <c:pt idx="5">
                  <c:v>111.34</c:v>
                </c:pt>
                <c:pt idx="6">
                  <c:v>84.706999999999994</c:v>
                </c:pt>
                <c:pt idx="7">
                  <c:v>99.156999999999996</c:v>
                </c:pt>
                <c:pt idx="8">
                  <c:v>110.532</c:v>
                </c:pt>
                <c:pt idx="9">
                  <c:v>113.85499999999999</c:v>
                </c:pt>
                <c:pt idx="10">
                  <c:v>96.786000000000001</c:v>
                </c:pt>
                <c:pt idx="11">
                  <c:v>115.94000000000001</c:v>
                </c:pt>
                <c:pt idx="12">
                  <c:v>123.548</c:v>
                </c:pt>
                <c:pt idx="13">
                  <c:v>98.572000000000003</c:v>
                </c:pt>
                <c:pt idx="14">
                  <c:v>134.518</c:v>
                </c:pt>
                <c:pt idx="15">
                  <c:v>282.92500000000001</c:v>
                </c:pt>
                <c:pt idx="16">
                  <c:v>318.47500000000002</c:v>
                </c:pt>
                <c:pt idx="17">
                  <c:v>327.52100000000002</c:v>
                </c:pt>
                <c:pt idx="18">
                  <c:v>222.37900000000002</c:v>
                </c:pt>
                <c:pt idx="19">
                  <c:v>134.42699999999999</c:v>
                </c:pt>
                <c:pt idx="20">
                  <c:v>97.213999999999999</c:v>
                </c:pt>
              </c:numCache>
            </c:numRef>
          </c:val>
          <c:extLst>
            <c:ext xmlns:c16="http://schemas.microsoft.com/office/drawing/2014/chart" uri="{C3380CC4-5D6E-409C-BE32-E72D297353CC}">
              <c16:uniqueId val="{00000004-9043-4596-B81C-035E3B0B894F}"/>
            </c:ext>
          </c:extLst>
        </c:ser>
        <c:dLbls>
          <c:showLegendKey val="0"/>
          <c:showVal val="0"/>
          <c:showCatName val="0"/>
          <c:showSerName val="0"/>
          <c:showPercent val="0"/>
          <c:showBubbleSize val="0"/>
        </c:dLbls>
        <c:gapWidth val="54"/>
        <c:overlap val="100"/>
        <c:axId val="247225920"/>
        <c:axId val="247226480"/>
      </c:barChart>
      <c:lineChart>
        <c:grouping val="standard"/>
        <c:varyColors val="0"/>
        <c:ser>
          <c:idx val="5"/>
          <c:order val="5"/>
          <c:tx>
            <c:strRef>
              <c:f>'Figura CO ateco'!$H$3</c:f>
              <c:strCache>
                <c:ptCount val="1"/>
                <c:pt idx="0">
                  <c:v>Totale</c:v>
                </c:pt>
              </c:strCache>
            </c:strRef>
          </c:tx>
          <c:spPr>
            <a:ln w="31750" cap="rnd">
              <a:solidFill>
                <a:srgbClr val="FF0000"/>
              </a:solidFill>
              <a:prstDash val="sysDash"/>
              <a:round/>
            </a:ln>
            <a:effectLst/>
          </c:spPr>
          <c:marker>
            <c:symbol val="none"/>
          </c:marker>
          <c:cat>
            <c:multiLvlStrRef>
              <c:f>'Figura CO ateco'!$A$28:$B$48</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CO ateco'!$H$28:$H$48</c:f>
              <c:numCache>
                <c:formatCode>#,##0</c:formatCode>
                <c:ptCount val="21"/>
                <c:pt idx="0">
                  <c:v>386.69799999999998</c:v>
                </c:pt>
                <c:pt idx="1">
                  <c:v>493.76100000000002</c:v>
                </c:pt>
                <c:pt idx="2">
                  <c:v>540.01199999999994</c:v>
                </c:pt>
                <c:pt idx="3">
                  <c:v>502.87799999999999</c:v>
                </c:pt>
                <c:pt idx="4">
                  <c:v>505.43299999999999</c:v>
                </c:pt>
                <c:pt idx="5">
                  <c:v>479.48500000000001</c:v>
                </c:pt>
                <c:pt idx="6">
                  <c:v>434.214</c:v>
                </c:pt>
                <c:pt idx="7">
                  <c:v>428.18999999999994</c:v>
                </c:pt>
                <c:pt idx="8">
                  <c:v>431.226</c:v>
                </c:pt>
                <c:pt idx="9">
                  <c:v>429.46899999999999</c:v>
                </c:pt>
                <c:pt idx="10">
                  <c:v>413.90100000000001</c:v>
                </c:pt>
                <c:pt idx="11">
                  <c:v>430.89100000000002</c:v>
                </c:pt>
                <c:pt idx="12">
                  <c:v>394.41800000000001</c:v>
                </c:pt>
                <c:pt idx="13">
                  <c:v>-86.635999999999967</c:v>
                </c:pt>
                <c:pt idx="14">
                  <c:v>91.017000000000053</c:v>
                </c:pt>
                <c:pt idx="15">
                  <c:v>333.41500000000002</c:v>
                </c:pt>
                <c:pt idx="16">
                  <c:v>375.23800000000006</c:v>
                </c:pt>
                <c:pt idx="17">
                  <c:v>776.84300000000007</c:v>
                </c:pt>
                <c:pt idx="18">
                  <c:v>703.08899999999994</c:v>
                </c:pt>
                <c:pt idx="19">
                  <c:v>630.03199999999993</c:v>
                </c:pt>
                <c:pt idx="20">
                  <c:v>671.13799999999992</c:v>
                </c:pt>
              </c:numCache>
            </c:numRef>
          </c:val>
          <c:smooth val="0"/>
          <c:extLst>
            <c:ext xmlns:c16="http://schemas.microsoft.com/office/drawing/2014/chart" uri="{C3380CC4-5D6E-409C-BE32-E72D297353CC}">
              <c16:uniqueId val="{00000005-9043-4596-B81C-035E3B0B894F}"/>
            </c:ext>
          </c:extLst>
        </c:ser>
        <c:dLbls>
          <c:showLegendKey val="0"/>
          <c:showVal val="0"/>
          <c:showCatName val="0"/>
          <c:showSerName val="0"/>
          <c:showPercent val="0"/>
          <c:showBubbleSize val="0"/>
        </c:dLbls>
        <c:marker val="1"/>
        <c:smooth val="0"/>
        <c:axId val="247225920"/>
        <c:axId val="247226480"/>
      </c:lineChart>
      <c:catAx>
        <c:axId val="247225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crossAx val="247226480"/>
        <c:crosses val="autoZero"/>
        <c:auto val="1"/>
        <c:lblAlgn val="ctr"/>
        <c:lblOffset val="100"/>
        <c:noMultiLvlLbl val="0"/>
      </c:catAx>
      <c:valAx>
        <c:axId val="247226480"/>
        <c:scaling>
          <c:orientation val="minMax"/>
          <c:max val="800"/>
          <c:min val="-6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crossAx val="247225920"/>
        <c:crosses val="autoZero"/>
        <c:crossBetween val="between"/>
      </c:valAx>
      <c:spPr>
        <a:noFill/>
        <a:ln>
          <a:noFill/>
        </a:ln>
        <a:effectLst/>
      </c:spPr>
    </c:plotArea>
    <c:legend>
      <c:legendPos val="b"/>
      <c:layout>
        <c:manualLayout>
          <c:xMode val="edge"/>
          <c:yMode val="edge"/>
          <c:x val="5.7923417771392885E-2"/>
          <c:y val="2.9625291088602873E-2"/>
          <c:w val="0.93318876422202435"/>
          <c:h val="8.812925330441477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700">
          <a:latin typeface="Arial Narrow" panose="020B0606020202030204" pitchFamily="34" charset="0"/>
          <a:cs typeface="Arial" panose="020B0604020202020204" pitchFamily="34"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10997000889245E-2"/>
          <c:y val="7.6444522461367181E-2"/>
          <c:w val="0.82833823849411925"/>
          <c:h val="0.69900002598685063"/>
        </c:manualLayout>
      </c:layout>
      <c:barChart>
        <c:barDir val="col"/>
        <c:grouping val="stacked"/>
        <c:varyColors val="0"/>
        <c:ser>
          <c:idx val="1"/>
          <c:order val="1"/>
          <c:tx>
            <c:strRef>
              <c:f>'Figura 2 RFL'!$L$3</c:f>
              <c:strCache>
                <c:ptCount val="1"/>
                <c:pt idx="0">
                  <c:v>Dipendente</c:v>
                </c:pt>
              </c:strCache>
            </c:strRef>
          </c:tx>
          <c:spPr>
            <a:solidFill>
              <a:srgbClr val="C00000"/>
            </a:solidFill>
          </c:spPr>
          <c:invertIfNegative val="0"/>
          <c:cat>
            <c:multiLvlStrRef>
              <c:f>'Figura 2 RFL'!$I$16:$J$36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2 RFL'!$L$16:$L$36</c:f>
              <c:numCache>
                <c:formatCode>#,##0</c:formatCode>
                <c:ptCount val="21"/>
                <c:pt idx="0">
                  <c:v>105.06099999999788</c:v>
                </c:pt>
                <c:pt idx="1">
                  <c:v>121.9900000000016</c:v>
                </c:pt>
                <c:pt idx="2">
                  <c:v>112.80999999999767</c:v>
                </c:pt>
                <c:pt idx="3">
                  <c:v>59.824000000000524</c:v>
                </c:pt>
                <c:pt idx="4">
                  <c:v>29.182000000000698</c:v>
                </c:pt>
                <c:pt idx="5">
                  <c:v>107.20100000000093</c:v>
                </c:pt>
                <c:pt idx="6">
                  <c:v>-62.422000000002299</c:v>
                </c:pt>
                <c:pt idx="7">
                  <c:v>10.975000000002183</c:v>
                </c:pt>
                <c:pt idx="8">
                  <c:v>58.015999999999622</c:v>
                </c:pt>
                <c:pt idx="9">
                  <c:v>134.3169999999991</c:v>
                </c:pt>
                <c:pt idx="10">
                  <c:v>-19.687999999998283</c:v>
                </c:pt>
                <c:pt idx="11">
                  <c:v>-19.254000000000815</c:v>
                </c:pt>
                <c:pt idx="12">
                  <c:v>-101.98300000000017</c:v>
                </c:pt>
                <c:pt idx="13">
                  <c:v>-615.48099999999977</c:v>
                </c:pt>
                <c:pt idx="14">
                  <c:v>110.62099999999919</c:v>
                </c:pt>
                <c:pt idx="15">
                  <c:v>86.438999999998487</c:v>
                </c:pt>
                <c:pt idx="16">
                  <c:v>-40.372999999999593</c:v>
                </c:pt>
                <c:pt idx="17">
                  <c:v>296.88200000000143</c:v>
                </c:pt>
                <c:pt idx="18">
                  <c:v>209.56899999999951</c:v>
                </c:pt>
                <c:pt idx="19">
                  <c:v>87.15599999999904</c:v>
                </c:pt>
                <c:pt idx="20">
                  <c:v>104.94200000000274</c:v>
                </c:pt>
              </c:numCache>
            </c:numRef>
          </c:val>
          <c:extLst>
            <c:ext xmlns:c16="http://schemas.microsoft.com/office/drawing/2014/chart" uri="{C3380CC4-5D6E-409C-BE32-E72D297353CC}">
              <c16:uniqueId val="{00000000-3A51-4DC0-BC4C-E119FC1C3D05}"/>
            </c:ext>
          </c:extLst>
        </c:ser>
        <c:ser>
          <c:idx val="2"/>
          <c:order val="2"/>
          <c:tx>
            <c:strRef>
              <c:f>'Figura 2 RFL'!$M$3</c:f>
              <c:strCache>
                <c:ptCount val="1"/>
                <c:pt idx="0">
                  <c:v>Indipendente</c:v>
                </c:pt>
              </c:strCache>
            </c:strRef>
          </c:tx>
          <c:spPr>
            <a:solidFill>
              <a:schemeClr val="bg1">
                <a:lumMod val="75000"/>
              </a:schemeClr>
            </a:solidFill>
          </c:spPr>
          <c:invertIfNegative val="0"/>
          <c:cat>
            <c:multiLvlStrRef>
              <c:f>'Figura 2 RFL'!$I$16:$J$36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2 RFL'!$M$16:$M$36</c:f>
              <c:numCache>
                <c:formatCode>#,##0</c:formatCode>
                <c:ptCount val="21"/>
                <c:pt idx="0">
                  <c:v>-18.489000000000487</c:v>
                </c:pt>
                <c:pt idx="1">
                  <c:v>-79.360999999999876</c:v>
                </c:pt>
                <c:pt idx="2">
                  <c:v>-3.8810000000003129</c:v>
                </c:pt>
                <c:pt idx="3">
                  <c:v>-9.36200000000008</c:v>
                </c:pt>
                <c:pt idx="4">
                  <c:v>-12.611999999999171</c:v>
                </c:pt>
                <c:pt idx="5">
                  <c:v>57.342999999999847</c:v>
                </c:pt>
                <c:pt idx="6">
                  <c:v>10.447000000000116</c:v>
                </c:pt>
                <c:pt idx="7">
                  <c:v>-11.263000000000829</c:v>
                </c:pt>
                <c:pt idx="8">
                  <c:v>1.3910000000005311</c:v>
                </c:pt>
                <c:pt idx="9">
                  <c:v>19.528999999999542</c:v>
                </c:pt>
                <c:pt idx="10">
                  <c:v>-42.854999999999563</c:v>
                </c:pt>
                <c:pt idx="11">
                  <c:v>-40.490999999999985</c:v>
                </c:pt>
                <c:pt idx="12">
                  <c:v>-39.510000000000218</c:v>
                </c:pt>
                <c:pt idx="13">
                  <c:v>-172.60099999999966</c:v>
                </c:pt>
                <c:pt idx="14">
                  <c:v>-11.444000000000415</c:v>
                </c:pt>
                <c:pt idx="15">
                  <c:v>-45.014000000000124</c:v>
                </c:pt>
                <c:pt idx="16">
                  <c:v>-53.501999999999498</c:v>
                </c:pt>
                <c:pt idx="17">
                  <c:v>51.542999999999665</c:v>
                </c:pt>
                <c:pt idx="18">
                  <c:v>-7.8710000000000946</c:v>
                </c:pt>
                <c:pt idx="19">
                  <c:v>18.773000000000138</c:v>
                </c:pt>
                <c:pt idx="20">
                  <c:v>14.601999999999862</c:v>
                </c:pt>
              </c:numCache>
            </c:numRef>
          </c:val>
          <c:extLst>
            <c:ext xmlns:c16="http://schemas.microsoft.com/office/drawing/2014/chart" uri="{C3380CC4-5D6E-409C-BE32-E72D297353CC}">
              <c16:uniqueId val="{00000001-3A51-4DC0-BC4C-E119FC1C3D05}"/>
            </c:ext>
          </c:extLst>
        </c:ser>
        <c:dLbls>
          <c:showLegendKey val="0"/>
          <c:showVal val="0"/>
          <c:showCatName val="0"/>
          <c:showSerName val="0"/>
          <c:showPercent val="0"/>
          <c:showBubbleSize val="0"/>
        </c:dLbls>
        <c:gapWidth val="54"/>
        <c:overlap val="100"/>
        <c:axId val="247235440"/>
        <c:axId val="247229280"/>
      </c:barChart>
      <c:lineChart>
        <c:grouping val="standard"/>
        <c:varyColors val="0"/>
        <c:ser>
          <c:idx val="0"/>
          <c:order val="0"/>
          <c:tx>
            <c:strRef>
              <c:f>'Figura 2 RFL'!$K$3</c:f>
              <c:strCache>
                <c:ptCount val="1"/>
                <c:pt idx="0">
                  <c:v>Occupati</c:v>
                </c:pt>
              </c:strCache>
            </c:strRef>
          </c:tx>
          <c:spPr>
            <a:ln w="25400">
              <a:solidFill>
                <a:srgbClr val="00B050"/>
              </a:solidFill>
              <a:prstDash val="solid"/>
            </a:ln>
          </c:spPr>
          <c:marker>
            <c:symbol val="none"/>
          </c:marker>
          <c:cat>
            <c:multiLvlStrRef>
              <c:f>'Figura 2 RFL'!$I$16:$J$36</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2 RFL'!$K$16:$K$36</c:f>
              <c:numCache>
                <c:formatCode>#,##0</c:formatCode>
                <c:ptCount val="21"/>
                <c:pt idx="0">
                  <c:v>22633.050999999999</c:v>
                </c:pt>
                <c:pt idx="1">
                  <c:v>22675.68</c:v>
                </c:pt>
                <c:pt idx="2">
                  <c:v>22784.609</c:v>
                </c:pt>
                <c:pt idx="3">
                  <c:v>22835.071</c:v>
                </c:pt>
                <c:pt idx="4">
                  <c:v>22851.641</c:v>
                </c:pt>
                <c:pt idx="5">
                  <c:v>23016.185000000001</c:v>
                </c:pt>
                <c:pt idx="6">
                  <c:v>22964.21</c:v>
                </c:pt>
                <c:pt idx="7">
                  <c:v>22963.921999999999</c:v>
                </c:pt>
                <c:pt idx="8">
                  <c:v>23023.329000000002</c:v>
                </c:pt>
                <c:pt idx="9">
                  <c:v>23177.174999999999</c:v>
                </c:pt>
                <c:pt idx="10">
                  <c:v>23114.632000000001</c:v>
                </c:pt>
                <c:pt idx="11">
                  <c:v>23054.886999999999</c:v>
                </c:pt>
                <c:pt idx="12">
                  <c:v>22913.394</c:v>
                </c:pt>
                <c:pt idx="13">
                  <c:v>22125.312000000002</c:v>
                </c:pt>
                <c:pt idx="14">
                  <c:v>22224.489000000001</c:v>
                </c:pt>
                <c:pt idx="15">
                  <c:v>22265.914000000001</c:v>
                </c:pt>
                <c:pt idx="16">
                  <c:v>22172.039000000001</c:v>
                </c:pt>
                <c:pt idx="17">
                  <c:v>22520.464</c:v>
                </c:pt>
                <c:pt idx="18">
                  <c:v>22722.162</c:v>
                </c:pt>
                <c:pt idx="19">
                  <c:v>22828.091</c:v>
                </c:pt>
                <c:pt idx="20">
                  <c:v>22947.634999999998</c:v>
                </c:pt>
              </c:numCache>
            </c:numRef>
          </c:val>
          <c:smooth val="0"/>
          <c:extLst>
            <c:ext xmlns:c16="http://schemas.microsoft.com/office/drawing/2014/chart" uri="{C3380CC4-5D6E-409C-BE32-E72D297353CC}">
              <c16:uniqueId val="{00000002-3A51-4DC0-BC4C-E119FC1C3D05}"/>
            </c:ext>
          </c:extLst>
        </c:ser>
        <c:dLbls>
          <c:showLegendKey val="0"/>
          <c:showVal val="0"/>
          <c:showCatName val="0"/>
          <c:showSerName val="0"/>
          <c:showPercent val="0"/>
          <c:showBubbleSize val="0"/>
        </c:dLbls>
        <c:marker val="1"/>
        <c:smooth val="0"/>
        <c:axId val="247233200"/>
        <c:axId val="247228720"/>
      </c:lineChart>
      <c:catAx>
        <c:axId val="247233200"/>
        <c:scaling>
          <c:orientation val="minMax"/>
        </c:scaling>
        <c:delete val="0"/>
        <c:axPos val="b"/>
        <c:numFmt formatCode="General" sourceLinked="0"/>
        <c:majorTickMark val="out"/>
        <c:minorTickMark val="none"/>
        <c:tickLblPos val="low"/>
        <c:txPr>
          <a:bodyPr/>
          <a:lstStyle/>
          <a:p>
            <a:pPr>
              <a:defRPr sz="700"/>
            </a:pPr>
            <a:endParaRPr lang="it-IT"/>
          </a:p>
        </c:txPr>
        <c:crossAx val="247228720"/>
        <c:crosses val="autoZero"/>
        <c:auto val="1"/>
        <c:lblAlgn val="ctr"/>
        <c:lblOffset val="100"/>
        <c:noMultiLvlLbl val="0"/>
      </c:catAx>
      <c:valAx>
        <c:axId val="247228720"/>
        <c:scaling>
          <c:orientation val="minMax"/>
        </c:scaling>
        <c:delete val="0"/>
        <c:axPos val="l"/>
        <c:majorGridlines>
          <c:spPr>
            <a:ln>
              <a:noFill/>
            </a:ln>
          </c:spPr>
        </c:majorGridlines>
        <c:numFmt formatCode="#,##0" sourceLinked="1"/>
        <c:majorTickMark val="out"/>
        <c:minorTickMark val="none"/>
        <c:tickLblPos val="nextTo"/>
        <c:txPr>
          <a:bodyPr/>
          <a:lstStyle/>
          <a:p>
            <a:pPr>
              <a:defRPr sz="700"/>
            </a:pPr>
            <a:endParaRPr lang="it-IT"/>
          </a:p>
        </c:txPr>
        <c:crossAx val="247233200"/>
        <c:crosses val="autoZero"/>
        <c:crossBetween val="between"/>
      </c:valAx>
      <c:valAx>
        <c:axId val="247229280"/>
        <c:scaling>
          <c:orientation val="minMax"/>
          <c:max val="400"/>
          <c:min val="-800"/>
        </c:scaling>
        <c:delete val="0"/>
        <c:axPos val="r"/>
        <c:numFmt formatCode="#,##0" sourceLinked="1"/>
        <c:majorTickMark val="out"/>
        <c:minorTickMark val="none"/>
        <c:tickLblPos val="nextTo"/>
        <c:txPr>
          <a:bodyPr/>
          <a:lstStyle/>
          <a:p>
            <a:pPr>
              <a:defRPr sz="700"/>
            </a:pPr>
            <a:endParaRPr lang="it-IT"/>
          </a:p>
        </c:txPr>
        <c:crossAx val="247235440"/>
        <c:crosses val="max"/>
        <c:crossBetween val="between"/>
      </c:valAx>
      <c:catAx>
        <c:axId val="247235440"/>
        <c:scaling>
          <c:orientation val="minMax"/>
        </c:scaling>
        <c:delete val="1"/>
        <c:axPos val="b"/>
        <c:numFmt formatCode="General" sourceLinked="1"/>
        <c:majorTickMark val="out"/>
        <c:minorTickMark val="none"/>
        <c:tickLblPos val="nextTo"/>
        <c:crossAx val="247229280"/>
        <c:crosses val="autoZero"/>
        <c:auto val="1"/>
        <c:lblAlgn val="ctr"/>
        <c:lblOffset val="100"/>
        <c:noMultiLvlLbl val="0"/>
      </c:catAx>
    </c:plotArea>
    <c:legend>
      <c:legendPos val="r"/>
      <c:layout>
        <c:manualLayout>
          <c:xMode val="edge"/>
          <c:yMode val="edge"/>
          <c:x val="6.5539727944253265E-2"/>
          <c:y val="5.8571625915181651E-3"/>
          <c:w val="0.81543450438324294"/>
          <c:h val="8.1741677027213702E-2"/>
        </c:manualLayout>
      </c:layout>
      <c:overlay val="0"/>
      <c:txPr>
        <a:bodyPr/>
        <a:lstStyle/>
        <a:p>
          <a:pPr>
            <a:defRPr sz="700"/>
          </a:pPr>
          <a:endParaRPr lang="it-IT"/>
        </a:p>
      </c:txPr>
    </c:legend>
    <c:plotVisOnly val="1"/>
    <c:dispBlanksAs val="gap"/>
    <c:showDLblsOverMax val="0"/>
  </c:chart>
  <c:spPr>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43177514203139E-2"/>
          <c:y val="5.1400554097404488E-2"/>
          <c:w val="0.84739077710222932"/>
          <c:h val="0.89719889180519097"/>
        </c:manualLayout>
      </c:layout>
      <c:barChart>
        <c:barDir val="col"/>
        <c:grouping val="stacked"/>
        <c:varyColors val="0"/>
        <c:ser>
          <c:idx val="0"/>
          <c:order val="0"/>
          <c:tx>
            <c:strRef>
              <c:f>'Figura 3 OROS'!$F$2</c:f>
              <c:strCache>
                <c:ptCount val="1"/>
                <c:pt idx="0">
                  <c:v>Industria (scala destra)</c:v>
                </c:pt>
              </c:strCache>
            </c:strRef>
          </c:tx>
          <c:spPr>
            <a:solidFill>
              <a:schemeClr val="tx2">
                <a:lumMod val="75000"/>
              </a:schemeClr>
            </a:solidFill>
            <a:ln>
              <a:noFill/>
            </a:ln>
          </c:spPr>
          <c:invertIfNegative val="0"/>
          <c:cat>
            <c:multiLvlStrRef>
              <c:f>'Figura 3 OROS'!$A$31:$B$51</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3 OROS'!$F$31:$F$51</c:f>
              <c:numCache>
                <c:formatCode>#,##0</c:formatCode>
                <c:ptCount val="21"/>
                <c:pt idx="0">
                  <c:v>3.3809999999999998</c:v>
                </c:pt>
                <c:pt idx="1">
                  <c:v>15.381</c:v>
                </c:pt>
                <c:pt idx="2">
                  <c:v>14.976000000000001</c:v>
                </c:pt>
                <c:pt idx="3">
                  <c:v>9.8729999999999993</c:v>
                </c:pt>
                <c:pt idx="4">
                  <c:v>21.908999999999999</c:v>
                </c:pt>
                <c:pt idx="5">
                  <c:v>19.29</c:v>
                </c:pt>
                <c:pt idx="6">
                  <c:v>17.035</c:v>
                </c:pt>
                <c:pt idx="7">
                  <c:v>10.914999999999999</c:v>
                </c:pt>
                <c:pt idx="8">
                  <c:v>21.707000000000001</c:v>
                </c:pt>
                <c:pt idx="9">
                  <c:v>17.338999999999999</c:v>
                </c:pt>
                <c:pt idx="10">
                  <c:v>13.516</c:v>
                </c:pt>
                <c:pt idx="11">
                  <c:v>9.1129999999999995</c:v>
                </c:pt>
                <c:pt idx="12">
                  <c:v>-0.70499999999999996</c:v>
                </c:pt>
                <c:pt idx="13">
                  <c:v>-61.207000000000001</c:v>
                </c:pt>
                <c:pt idx="14">
                  <c:v>55.695</c:v>
                </c:pt>
                <c:pt idx="15">
                  <c:v>25.497</c:v>
                </c:pt>
                <c:pt idx="16">
                  <c:v>31.507999999999999</c:v>
                </c:pt>
                <c:pt idx="17">
                  <c:v>45.87</c:v>
                </c:pt>
                <c:pt idx="18">
                  <c:v>53.929000000000002</c:v>
                </c:pt>
                <c:pt idx="19">
                  <c:v>47.539000000000001</c:v>
                </c:pt>
                <c:pt idx="20">
                  <c:v>61.762</c:v>
                </c:pt>
              </c:numCache>
            </c:numRef>
          </c:val>
          <c:extLst>
            <c:ext xmlns:c16="http://schemas.microsoft.com/office/drawing/2014/chart" uri="{C3380CC4-5D6E-409C-BE32-E72D297353CC}">
              <c16:uniqueId val="{00000000-61B2-405F-B8F0-C10DD747F91A}"/>
            </c:ext>
          </c:extLst>
        </c:ser>
        <c:ser>
          <c:idx val="2"/>
          <c:order val="1"/>
          <c:tx>
            <c:strRef>
              <c:f>'Figura 3 OROS'!$G$2</c:f>
              <c:strCache>
                <c:ptCount val="1"/>
                <c:pt idx="0">
                  <c:v>Servizi  (scala destra)</c:v>
                </c:pt>
              </c:strCache>
            </c:strRef>
          </c:tx>
          <c:spPr>
            <a:solidFill>
              <a:srgbClr val="00B050"/>
            </a:solidFill>
            <a:ln>
              <a:noFill/>
            </a:ln>
          </c:spPr>
          <c:invertIfNegative val="0"/>
          <c:cat>
            <c:multiLvlStrRef>
              <c:f>'Figura 3 OROS'!$A$31:$B$51</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3 OROS'!$G$31:$G$51</c:f>
              <c:numCache>
                <c:formatCode>#,##0</c:formatCode>
                <c:ptCount val="21"/>
                <c:pt idx="0">
                  <c:v>69.789000000000001</c:v>
                </c:pt>
                <c:pt idx="1">
                  <c:v>141.05099999999999</c:v>
                </c:pt>
                <c:pt idx="2">
                  <c:v>76.864999999999995</c:v>
                </c:pt>
                <c:pt idx="3">
                  <c:v>48.256</c:v>
                </c:pt>
                <c:pt idx="4">
                  <c:v>67.561999999999998</c:v>
                </c:pt>
                <c:pt idx="5">
                  <c:v>55.23</c:v>
                </c:pt>
                <c:pt idx="6">
                  <c:v>30.710999999999999</c:v>
                </c:pt>
                <c:pt idx="7">
                  <c:v>22.167999999999999</c:v>
                </c:pt>
                <c:pt idx="8">
                  <c:v>50.896000000000001</c:v>
                </c:pt>
                <c:pt idx="9">
                  <c:v>80.613</c:v>
                </c:pt>
                <c:pt idx="10">
                  <c:v>56.06</c:v>
                </c:pt>
                <c:pt idx="11">
                  <c:v>4.5469999999999997</c:v>
                </c:pt>
                <c:pt idx="12">
                  <c:v>-15.537000000000001</c:v>
                </c:pt>
                <c:pt idx="13">
                  <c:v>-399.86099999999999</c:v>
                </c:pt>
                <c:pt idx="14">
                  <c:v>129.09700000000001</c:v>
                </c:pt>
                <c:pt idx="15">
                  <c:v>78.992000000000004</c:v>
                </c:pt>
                <c:pt idx="16">
                  <c:v>-32.51</c:v>
                </c:pt>
                <c:pt idx="17">
                  <c:v>130.184</c:v>
                </c:pt>
                <c:pt idx="18">
                  <c:v>279.66199999999998</c:v>
                </c:pt>
                <c:pt idx="19">
                  <c:v>48.414999999999999</c:v>
                </c:pt>
                <c:pt idx="20">
                  <c:v>113.03100000000001</c:v>
                </c:pt>
              </c:numCache>
            </c:numRef>
          </c:val>
          <c:extLst>
            <c:ext xmlns:c16="http://schemas.microsoft.com/office/drawing/2014/chart" uri="{C3380CC4-5D6E-409C-BE32-E72D297353CC}">
              <c16:uniqueId val="{00000001-61B2-405F-B8F0-C10DD747F91A}"/>
            </c:ext>
          </c:extLst>
        </c:ser>
        <c:dLbls>
          <c:showLegendKey val="0"/>
          <c:showVal val="0"/>
          <c:showCatName val="0"/>
          <c:showSerName val="0"/>
          <c:showPercent val="0"/>
          <c:showBubbleSize val="0"/>
        </c:dLbls>
        <c:gapWidth val="117"/>
        <c:overlap val="100"/>
        <c:axId val="247234880"/>
        <c:axId val="247237120"/>
      </c:barChart>
      <c:lineChart>
        <c:grouping val="standard"/>
        <c:varyColors val="0"/>
        <c:ser>
          <c:idx val="1"/>
          <c:order val="2"/>
          <c:tx>
            <c:strRef>
              <c:f>'Figura 3 OROS'!$E$2</c:f>
              <c:strCache>
                <c:ptCount val="1"/>
                <c:pt idx="0">
                  <c:v>Industria e servizi (scala sinistra)</c:v>
                </c:pt>
              </c:strCache>
            </c:strRef>
          </c:tx>
          <c:spPr>
            <a:ln w="25400">
              <a:solidFill>
                <a:srgbClr val="FF0000"/>
              </a:solidFill>
              <a:prstDash val="solid"/>
            </a:ln>
          </c:spPr>
          <c:marker>
            <c:symbol val="none"/>
          </c:marker>
          <c:cat>
            <c:multiLvlStrRef>
              <c:f>'Figura 3 OROS'!$A$31:$B$51</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2017</c:v>
                  </c:pt>
                  <c:pt idx="4">
                    <c:v>2018</c:v>
                  </c:pt>
                  <c:pt idx="8">
                    <c:v>2019</c:v>
                  </c:pt>
                  <c:pt idx="12">
                    <c:v>2020</c:v>
                  </c:pt>
                  <c:pt idx="16">
                    <c:v>2021</c:v>
                  </c:pt>
                  <c:pt idx="20">
                    <c:v>2022</c:v>
                  </c:pt>
                </c:lvl>
              </c:multiLvlStrCache>
            </c:multiLvlStrRef>
          </c:cat>
          <c:val>
            <c:numRef>
              <c:f>'Figura 3 OROS'!$E$31:$E$51</c:f>
              <c:numCache>
                <c:formatCode>_-* #,##0_-;\-* #,##0_-;_-* "-"??_-;_-@_-</c:formatCode>
                <c:ptCount val="21"/>
                <c:pt idx="0">
                  <c:v>12217.848</c:v>
                </c:pt>
                <c:pt idx="1">
                  <c:v>12374.28</c:v>
                </c:pt>
                <c:pt idx="2">
                  <c:v>12466.120999999999</c:v>
                </c:pt>
                <c:pt idx="3">
                  <c:v>12524.25</c:v>
                </c:pt>
                <c:pt idx="4">
                  <c:v>12613.721</c:v>
                </c:pt>
                <c:pt idx="5">
                  <c:v>12688.241</c:v>
                </c:pt>
                <c:pt idx="6">
                  <c:v>12735.986999999999</c:v>
                </c:pt>
                <c:pt idx="7">
                  <c:v>12769.07</c:v>
                </c:pt>
                <c:pt idx="8">
                  <c:v>12841.673000000001</c:v>
                </c:pt>
                <c:pt idx="9">
                  <c:v>12939.625</c:v>
                </c:pt>
                <c:pt idx="10">
                  <c:v>13009.200999999999</c:v>
                </c:pt>
                <c:pt idx="11">
                  <c:v>13022.861000000001</c:v>
                </c:pt>
                <c:pt idx="12">
                  <c:v>13006.619000000001</c:v>
                </c:pt>
                <c:pt idx="13">
                  <c:v>12545.550999999999</c:v>
                </c:pt>
                <c:pt idx="14">
                  <c:v>12730.343000000001</c:v>
                </c:pt>
                <c:pt idx="15">
                  <c:v>12834.832</c:v>
                </c:pt>
                <c:pt idx="16">
                  <c:v>12833.83</c:v>
                </c:pt>
                <c:pt idx="17">
                  <c:v>13009.884</c:v>
                </c:pt>
                <c:pt idx="18">
                  <c:v>13343.475</c:v>
                </c:pt>
                <c:pt idx="19">
                  <c:v>13439.429</c:v>
                </c:pt>
                <c:pt idx="20">
                  <c:v>13614.222</c:v>
                </c:pt>
              </c:numCache>
            </c:numRef>
          </c:val>
          <c:smooth val="0"/>
          <c:extLst>
            <c:ext xmlns:c16="http://schemas.microsoft.com/office/drawing/2014/chart" uri="{C3380CC4-5D6E-409C-BE32-E72D297353CC}">
              <c16:uniqueId val="{00000002-61B2-405F-B8F0-C10DD747F91A}"/>
            </c:ext>
          </c:extLst>
        </c:ser>
        <c:dLbls>
          <c:showLegendKey val="0"/>
          <c:showVal val="0"/>
          <c:showCatName val="0"/>
          <c:showSerName val="0"/>
          <c:showPercent val="0"/>
          <c:showBubbleSize val="0"/>
        </c:dLbls>
        <c:marker val="1"/>
        <c:smooth val="0"/>
        <c:axId val="247240480"/>
        <c:axId val="247239920"/>
      </c:lineChart>
      <c:catAx>
        <c:axId val="247240480"/>
        <c:scaling>
          <c:orientation val="minMax"/>
        </c:scaling>
        <c:delete val="0"/>
        <c:axPos val="b"/>
        <c:numFmt formatCode="General" sourceLinked="0"/>
        <c:majorTickMark val="out"/>
        <c:minorTickMark val="none"/>
        <c:tickLblPos val="low"/>
        <c:txPr>
          <a:bodyPr/>
          <a:lstStyle/>
          <a:p>
            <a:pPr>
              <a:defRPr sz="700">
                <a:latin typeface="Arial Narrow" panose="020B0606020202030204" pitchFamily="34" charset="0"/>
              </a:defRPr>
            </a:pPr>
            <a:endParaRPr lang="it-IT"/>
          </a:p>
        </c:txPr>
        <c:crossAx val="247239920"/>
        <c:crosses val="autoZero"/>
        <c:auto val="1"/>
        <c:lblAlgn val="ctr"/>
        <c:lblOffset val="100"/>
        <c:noMultiLvlLbl val="0"/>
      </c:catAx>
      <c:valAx>
        <c:axId val="247239920"/>
        <c:scaling>
          <c:orientation val="minMax"/>
          <c:max val="13700"/>
          <c:min val="11200"/>
        </c:scaling>
        <c:delete val="0"/>
        <c:axPos val="l"/>
        <c:majorGridlines>
          <c:spPr>
            <a:ln>
              <a:noFill/>
            </a:ln>
          </c:spPr>
        </c:majorGridlines>
        <c:numFmt formatCode="#,##0" sourceLinked="0"/>
        <c:majorTickMark val="out"/>
        <c:minorTickMark val="none"/>
        <c:tickLblPos val="nextTo"/>
        <c:txPr>
          <a:bodyPr/>
          <a:lstStyle/>
          <a:p>
            <a:pPr>
              <a:defRPr sz="700" baseline="0">
                <a:latin typeface="Arial Narrow" panose="020B0606020202030204" pitchFamily="34" charset="0"/>
              </a:defRPr>
            </a:pPr>
            <a:endParaRPr lang="it-IT"/>
          </a:p>
        </c:txPr>
        <c:crossAx val="247240480"/>
        <c:crosses val="autoZero"/>
        <c:crossBetween val="between"/>
      </c:valAx>
      <c:valAx>
        <c:axId val="247237120"/>
        <c:scaling>
          <c:orientation val="minMax"/>
          <c:max val="300"/>
          <c:min val="-500"/>
        </c:scaling>
        <c:delete val="0"/>
        <c:axPos val="r"/>
        <c:numFmt formatCode="#,##0" sourceLinked="1"/>
        <c:majorTickMark val="out"/>
        <c:minorTickMark val="none"/>
        <c:tickLblPos val="nextTo"/>
        <c:txPr>
          <a:bodyPr/>
          <a:lstStyle/>
          <a:p>
            <a:pPr>
              <a:defRPr sz="700">
                <a:latin typeface="Arial Narrow" panose="020B0606020202030204" pitchFamily="34" charset="0"/>
              </a:defRPr>
            </a:pPr>
            <a:endParaRPr lang="it-IT"/>
          </a:p>
        </c:txPr>
        <c:crossAx val="247234880"/>
        <c:crosses val="max"/>
        <c:crossBetween val="between"/>
      </c:valAx>
      <c:catAx>
        <c:axId val="247234880"/>
        <c:scaling>
          <c:orientation val="minMax"/>
        </c:scaling>
        <c:delete val="1"/>
        <c:axPos val="b"/>
        <c:numFmt formatCode="General" sourceLinked="1"/>
        <c:majorTickMark val="out"/>
        <c:minorTickMark val="none"/>
        <c:tickLblPos val="nextTo"/>
        <c:crossAx val="247237120"/>
        <c:crosses val="autoZero"/>
        <c:auto val="1"/>
        <c:lblAlgn val="ctr"/>
        <c:lblOffset val="100"/>
        <c:noMultiLvlLbl val="0"/>
      </c:catAx>
    </c:plotArea>
    <c:legend>
      <c:legendPos val="r"/>
      <c:layout>
        <c:manualLayout>
          <c:xMode val="edge"/>
          <c:yMode val="edge"/>
          <c:x val="0.20046341664919007"/>
          <c:y val="0.58407995875515561"/>
          <c:w val="0.45799543996394387"/>
          <c:h val="0.21288198350206225"/>
        </c:manualLayout>
      </c:layout>
      <c:overlay val="0"/>
      <c:txPr>
        <a:bodyPr/>
        <a:lstStyle/>
        <a:p>
          <a:pPr>
            <a:defRPr sz="700">
              <a:latin typeface="Arial Narrow" panose="020B0606020202030204" pitchFamily="34" charset="0"/>
            </a:defRPr>
          </a:pPr>
          <a:endParaRPr lang="it-IT"/>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71356894025975"/>
          <c:y val="3.7768240343347637E-2"/>
          <c:w val="0.79277497169807365"/>
          <c:h val="0.89064134365178593"/>
        </c:manualLayout>
      </c:layout>
      <c:barChart>
        <c:barDir val="bar"/>
        <c:grouping val="stacked"/>
        <c:varyColors val="0"/>
        <c:ser>
          <c:idx val="0"/>
          <c:order val="0"/>
          <c:tx>
            <c:strRef>
              <c:f>GRAF_1!$B$29</c:f>
              <c:strCache>
                <c:ptCount val="1"/>
                <c:pt idx="0">
                  <c:v>1 giorno</c:v>
                </c:pt>
              </c:strCache>
            </c:strRef>
          </c:tx>
          <c:spPr>
            <a:solidFill>
              <a:schemeClr val="accent5">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34E-4E85-970F-1413E4E5CEB7}"/>
                </c:ext>
              </c:extLst>
            </c:dLbl>
            <c:dLbl>
              <c:idx val="1"/>
              <c:delete val="1"/>
              <c:extLst>
                <c:ext xmlns:c15="http://schemas.microsoft.com/office/drawing/2012/chart" uri="{CE6537A1-D6FC-4f65-9D91-7224C49458BB}"/>
                <c:ext xmlns:c16="http://schemas.microsoft.com/office/drawing/2014/chart" uri="{C3380CC4-5D6E-409C-BE32-E72D297353CC}">
                  <c16:uniqueId val="{00000001-734E-4E85-970F-1413E4E5CEB7}"/>
                </c:ext>
              </c:extLst>
            </c:dLbl>
            <c:dLbl>
              <c:idx val="2"/>
              <c:delete val="1"/>
              <c:extLst>
                <c:ext xmlns:c15="http://schemas.microsoft.com/office/drawing/2012/chart" uri="{CE6537A1-D6FC-4f65-9D91-7224C49458BB}"/>
                <c:ext xmlns:c16="http://schemas.microsoft.com/office/drawing/2014/chart" uri="{C3380CC4-5D6E-409C-BE32-E72D297353CC}">
                  <c16:uniqueId val="{00000001-946E-4331-9230-BFA69CDBD470}"/>
                </c:ext>
              </c:extLst>
            </c:dLbl>
            <c:dLbl>
              <c:idx val="3"/>
              <c:delete val="1"/>
              <c:extLst>
                <c:ext xmlns:c15="http://schemas.microsoft.com/office/drawing/2012/chart" uri="{CE6537A1-D6FC-4f65-9D91-7224C49458BB}"/>
                <c:ext xmlns:c16="http://schemas.microsoft.com/office/drawing/2014/chart" uri="{C3380CC4-5D6E-409C-BE32-E72D297353CC}">
                  <c16:uniqueId val="{00000002-734E-4E85-970F-1413E4E5CEB7}"/>
                </c:ext>
              </c:extLst>
            </c:dLbl>
            <c:spPr>
              <a:noFill/>
              <a:ln>
                <a:noFill/>
              </a:ln>
              <a:effectLst/>
            </c:spPr>
            <c:txPr>
              <a:bodyPr wrap="square" lIns="38100" tIns="19050" rIns="38100" bIns="19050" anchor="ctr">
                <a:spAutoFit/>
              </a:bodyPr>
              <a:lstStyle/>
              <a:p>
                <a:pPr>
                  <a:defRPr>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GRAF_1!$B$30:$B$39</c:f>
              <c:numCache>
                <c:formatCode>0.0</c:formatCode>
                <c:ptCount val="10"/>
                <c:pt idx="0">
                  <c:v>8.3476875422416302E-2</c:v>
                </c:pt>
                <c:pt idx="1">
                  <c:v>0.53144921638984444</c:v>
                </c:pt>
                <c:pt idx="2">
                  <c:v>0.43178982490081452</c:v>
                </c:pt>
                <c:pt idx="3">
                  <c:v>1.0543322398789998</c:v>
                </c:pt>
                <c:pt idx="4">
                  <c:v>18.038244207813992</c:v>
                </c:pt>
                <c:pt idx="5">
                  <c:v>58.914611464775525</c:v>
                </c:pt>
                <c:pt idx="6">
                  <c:v>3.4061265558619667</c:v>
                </c:pt>
                <c:pt idx="7">
                  <c:v>10.179303995843052</c:v>
                </c:pt>
                <c:pt idx="8">
                  <c:v>13.789040678482555</c:v>
                </c:pt>
                <c:pt idx="9">
                  <c:v>9.2053568454684616</c:v>
                </c:pt>
              </c:numCache>
            </c:numRef>
          </c:val>
          <c:extLst>
            <c:ext xmlns:c16="http://schemas.microsoft.com/office/drawing/2014/chart" uri="{C3380CC4-5D6E-409C-BE32-E72D297353CC}">
              <c16:uniqueId val="{00000002-946E-4331-9230-BFA69CDBD470}"/>
            </c:ext>
          </c:extLst>
        </c:ser>
        <c:ser>
          <c:idx val="1"/>
          <c:order val="1"/>
          <c:tx>
            <c:strRef>
              <c:f>GRAF_1!$C$29</c:f>
              <c:strCache>
                <c:ptCount val="1"/>
                <c:pt idx="0">
                  <c:v>2-7 giorni</c:v>
                </c:pt>
              </c:strCache>
            </c:strRef>
          </c:tx>
          <c:spPr>
            <a:solidFill>
              <a:schemeClr val="accent1">
                <a:lumMod val="75000"/>
              </a:schemeClr>
            </a:solidFill>
            <a:ln>
              <a:noFill/>
            </a:ln>
            <a:effectLst/>
          </c:spPr>
          <c:invertIfNegative val="0"/>
          <c:dLbls>
            <c:dLbl>
              <c:idx val="0"/>
              <c:layout>
                <c:manualLayout>
                  <c:x val="6.0454598186639443E-3"/>
                  <c:y val="3.4347898793993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6E-4331-9230-BFA69CDBD470}"/>
                </c:ext>
              </c:extLst>
            </c:dLbl>
            <c:dLbl>
              <c:idx val="1"/>
              <c:layout>
                <c:manualLayout>
                  <c:x val="0"/>
                  <c:y val="7.1925240904603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4E-4E85-970F-1413E4E5CEB7}"/>
                </c:ext>
              </c:extLst>
            </c:dLbl>
            <c:dLbl>
              <c:idx val="2"/>
              <c:layout>
                <c:manualLayout>
                  <c:x val="1.8663002256488015E-3"/>
                  <c:y val="7.1925240904603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E-4331-9230-BFA69CDBD470}"/>
                </c:ext>
              </c:extLst>
            </c:dLbl>
            <c:dLbl>
              <c:idx val="3"/>
              <c:layout>
                <c:manualLayout>
                  <c:x val="0"/>
                  <c:y val="3.5962620452301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4E-4E85-970F-1413E4E5CEB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GRAF_1!$C$30:$C$39</c:f>
              <c:numCache>
                <c:formatCode>0.0</c:formatCode>
                <c:ptCount val="10"/>
                <c:pt idx="0">
                  <c:v>0.73010485458285923</c:v>
                </c:pt>
                <c:pt idx="1">
                  <c:v>1.9698146709577184</c:v>
                </c:pt>
                <c:pt idx="2">
                  <c:v>3.381419018379106</c:v>
                </c:pt>
                <c:pt idx="3">
                  <c:v>2.422950755269206</c:v>
                </c:pt>
                <c:pt idx="4">
                  <c:v>11.085459332563779</c:v>
                </c:pt>
                <c:pt idx="5">
                  <c:v>22.356463490239367</c:v>
                </c:pt>
                <c:pt idx="6">
                  <c:v>5.2511400055560449</c:v>
                </c:pt>
                <c:pt idx="7">
                  <c:v>26.926681582962203</c:v>
                </c:pt>
                <c:pt idx="8">
                  <c:v>18.163628053425423</c:v>
                </c:pt>
                <c:pt idx="9">
                  <c:v>10.475914925602407</c:v>
                </c:pt>
              </c:numCache>
            </c:numRef>
          </c:val>
          <c:extLst>
            <c:ext xmlns:c16="http://schemas.microsoft.com/office/drawing/2014/chart" uri="{C3380CC4-5D6E-409C-BE32-E72D297353CC}">
              <c16:uniqueId val="{00000005-946E-4331-9230-BFA69CDBD470}"/>
            </c:ext>
          </c:extLst>
        </c:ser>
        <c:ser>
          <c:idx val="2"/>
          <c:order val="2"/>
          <c:tx>
            <c:strRef>
              <c:f>GRAF_1!$D$29</c:f>
              <c:strCache>
                <c:ptCount val="1"/>
                <c:pt idx="0">
                  <c:v>8-30 giorni</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GRAF_1!$D$30:$D$39</c:f>
              <c:numCache>
                <c:formatCode>0.0</c:formatCode>
                <c:ptCount val="10"/>
                <c:pt idx="0">
                  <c:v>8.3472638017572507</c:v>
                </c:pt>
                <c:pt idx="1">
                  <c:v>10.689404308314529</c:v>
                </c:pt>
                <c:pt idx="2">
                  <c:v>20.428004654357853</c:v>
                </c:pt>
                <c:pt idx="3">
                  <c:v>10.049303659470821</c:v>
                </c:pt>
                <c:pt idx="4">
                  <c:v>8.0790132423703973</c:v>
                </c:pt>
                <c:pt idx="5">
                  <c:v>7.5416206734912974</c:v>
                </c:pt>
                <c:pt idx="6">
                  <c:v>12.606801412048489</c:v>
                </c:pt>
                <c:pt idx="7">
                  <c:v>25.75148945459032</c:v>
                </c:pt>
                <c:pt idx="8">
                  <c:v>12.732720532222844</c:v>
                </c:pt>
                <c:pt idx="9">
                  <c:v>13.65509403909509</c:v>
                </c:pt>
              </c:numCache>
            </c:numRef>
          </c:val>
          <c:extLst>
            <c:ext xmlns:c16="http://schemas.microsoft.com/office/drawing/2014/chart" uri="{C3380CC4-5D6E-409C-BE32-E72D297353CC}">
              <c16:uniqueId val="{00000006-946E-4331-9230-BFA69CDBD470}"/>
            </c:ext>
          </c:extLst>
        </c:ser>
        <c:ser>
          <c:idx val="3"/>
          <c:order val="3"/>
          <c:tx>
            <c:strRef>
              <c:f>GRAF_1!$E$29</c:f>
              <c:strCache>
                <c:ptCount val="1"/>
                <c:pt idx="0">
                  <c:v>31-60 giorni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GRAF_1!$E$30:$E$39</c:f>
              <c:numCache>
                <c:formatCode>0.0</c:formatCode>
                <c:ptCount val="10"/>
                <c:pt idx="0">
                  <c:v>9.0616902584181336</c:v>
                </c:pt>
                <c:pt idx="1">
                  <c:v>15.48169521202481</c:v>
                </c:pt>
                <c:pt idx="2">
                  <c:v>24.72697705065119</c:v>
                </c:pt>
                <c:pt idx="3">
                  <c:v>14.396766779940679</c:v>
                </c:pt>
                <c:pt idx="4">
                  <c:v>11.247152004081226</c:v>
                </c:pt>
                <c:pt idx="5">
                  <c:v>3.3145328353469528</c:v>
                </c:pt>
                <c:pt idx="6">
                  <c:v>16.181642014540575</c:v>
                </c:pt>
                <c:pt idx="7">
                  <c:v>8.4937467820425514</c:v>
                </c:pt>
                <c:pt idx="8">
                  <c:v>9.6216545629983248</c:v>
                </c:pt>
                <c:pt idx="9">
                  <c:v>11.534647042067414</c:v>
                </c:pt>
              </c:numCache>
            </c:numRef>
          </c:val>
          <c:extLst>
            <c:ext xmlns:c16="http://schemas.microsoft.com/office/drawing/2014/chart" uri="{C3380CC4-5D6E-409C-BE32-E72D297353CC}">
              <c16:uniqueId val="{00000007-946E-4331-9230-BFA69CDBD470}"/>
            </c:ext>
          </c:extLst>
        </c:ser>
        <c:ser>
          <c:idx val="4"/>
          <c:order val="4"/>
          <c:tx>
            <c:strRef>
              <c:f>GRAF_1!$F$29</c:f>
              <c:strCache>
                <c:ptCount val="1"/>
                <c:pt idx="0">
                  <c:v>61-180 giorni</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GRAF_1!$F$30:$F$39</c:f>
              <c:numCache>
                <c:formatCode>0.0</c:formatCode>
                <c:ptCount val="10"/>
                <c:pt idx="0">
                  <c:v>27.875555894547944</c:v>
                </c:pt>
                <c:pt idx="1">
                  <c:v>39.275453458119088</c:v>
                </c:pt>
                <c:pt idx="2">
                  <c:v>37.611277004387993</c:v>
                </c:pt>
                <c:pt idx="3">
                  <c:v>45.342670254768315</c:v>
                </c:pt>
                <c:pt idx="4">
                  <c:v>22.793046350458056</c:v>
                </c:pt>
                <c:pt idx="5">
                  <c:v>4.1167042172591595</c:v>
                </c:pt>
                <c:pt idx="6">
                  <c:v>35.841232628890083</c:v>
                </c:pt>
                <c:pt idx="7">
                  <c:v>18.385243781779185</c:v>
                </c:pt>
                <c:pt idx="8">
                  <c:v>23.652430044182619</c:v>
                </c:pt>
                <c:pt idx="9">
                  <c:v>27.49616341967938</c:v>
                </c:pt>
              </c:numCache>
            </c:numRef>
          </c:val>
          <c:extLst>
            <c:ext xmlns:c16="http://schemas.microsoft.com/office/drawing/2014/chart" uri="{C3380CC4-5D6E-409C-BE32-E72D297353CC}">
              <c16:uniqueId val="{00000008-946E-4331-9230-BFA69CDBD470}"/>
            </c:ext>
          </c:extLst>
        </c:ser>
        <c:ser>
          <c:idx val="5"/>
          <c:order val="5"/>
          <c:tx>
            <c:strRef>
              <c:f>GRAF_1!$G$29</c:f>
              <c:strCache>
                <c:ptCount val="1"/>
                <c:pt idx="0">
                  <c:v>181-365 giorni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GRAF_1!$G$30:$G$39</c:f>
              <c:numCache>
                <c:formatCode>0.0</c:formatCode>
                <c:ptCount val="10"/>
                <c:pt idx="0">
                  <c:v>53.681351393152774</c:v>
                </c:pt>
                <c:pt idx="1">
                  <c:v>31.40975844338401</c:v>
                </c:pt>
                <c:pt idx="2">
                  <c:v>12.915843041594819</c:v>
                </c:pt>
                <c:pt idx="3">
                  <c:v>25.989510695554813</c:v>
                </c:pt>
                <c:pt idx="4">
                  <c:v>28.474771187576469</c:v>
                </c:pt>
                <c:pt idx="5">
                  <c:v>3.6086371403081672</c:v>
                </c:pt>
                <c:pt idx="6">
                  <c:v>25.925047599043278</c:v>
                </c:pt>
                <c:pt idx="7">
                  <c:v>7.5161995240388828</c:v>
                </c:pt>
                <c:pt idx="8">
                  <c:v>20.312833274084607</c:v>
                </c:pt>
                <c:pt idx="9">
                  <c:v>26.657956995501497</c:v>
                </c:pt>
              </c:numCache>
            </c:numRef>
          </c:val>
          <c:extLst>
            <c:ext xmlns:c16="http://schemas.microsoft.com/office/drawing/2014/chart" uri="{C3380CC4-5D6E-409C-BE32-E72D297353CC}">
              <c16:uniqueId val="{00000009-946E-4331-9230-BFA69CDBD470}"/>
            </c:ext>
          </c:extLst>
        </c:ser>
        <c:ser>
          <c:idx val="6"/>
          <c:order val="6"/>
          <c:tx>
            <c:strRef>
              <c:f>GRAF_1!$H$29</c:f>
              <c:strCache>
                <c:ptCount val="1"/>
                <c:pt idx="0">
                  <c:v>Oltre 365 giorni</c:v>
                </c:pt>
              </c:strCache>
            </c:strRef>
          </c:tx>
          <c:spPr>
            <a:solidFill>
              <a:schemeClr val="accent6">
                <a:lumMod val="50000"/>
              </a:schemeClr>
            </a:solidFill>
            <a:ln>
              <a:noFill/>
            </a:ln>
            <a:effectLst/>
          </c:spPr>
          <c:invertIfNegative val="0"/>
          <c:dLbls>
            <c:dLbl>
              <c:idx val="0"/>
              <c:layout>
                <c:manualLayout>
                  <c:x val="1.520611165955551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6E-4331-9230-BFA69CDBD470}"/>
                </c:ext>
              </c:extLst>
            </c:dLbl>
            <c:dLbl>
              <c:idx val="1"/>
              <c:layout>
                <c:manualLayout>
                  <c:x val="2.280916748933327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6E-4331-9230-BFA69CDBD470}"/>
                </c:ext>
              </c:extLst>
            </c:dLbl>
            <c:dLbl>
              <c:idx val="2"/>
              <c:layout>
                <c:manualLayout>
                  <c:x val="1.7106875616999955E-2"/>
                  <c:y val="2.70352472035416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6E-4331-9230-BFA69CDBD470}"/>
                </c:ext>
              </c:extLst>
            </c:dLbl>
            <c:dLbl>
              <c:idx val="3"/>
              <c:layout>
                <c:manualLayout>
                  <c:x val="2.4709931446777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6E-4331-9230-BFA69CDBD470}"/>
                </c:ext>
              </c:extLst>
            </c:dLbl>
            <c:dLbl>
              <c:idx val="4"/>
              <c:layout>
                <c:manualLayout>
                  <c:x val="1.5206111659555514E-2"/>
                  <c:y val="2.70352472035416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6E-4331-9230-BFA69CDBD470}"/>
                </c:ext>
              </c:extLst>
            </c:dLbl>
            <c:dLbl>
              <c:idx val="5"/>
              <c:layout>
                <c:manualLayout>
                  <c:x val="1.5206111659555514E-2"/>
                  <c:y val="2.70352472035416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6E-4331-9230-BFA69CDBD470}"/>
                </c:ext>
              </c:extLst>
            </c:dLbl>
            <c:dLbl>
              <c:idx val="6"/>
              <c:layout>
                <c:manualLayout>
                  <c:x val="2.0908403531888834E-2"/>
                  <c:y val="6.86722314217160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6E-4331-9230-BFA69CDBD470}"/>
                </c:ext>
              </c:extLst>
            </c:dLbl>
            <c:dLbl>
              <c:idx val="7"/>
              <c:layout>
                <c:manualLayout>
                  <c:x val="2.1431407502781805E-2"/>
                  <c:y val="1.0788786136527884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6E-4331-9230-BFA69CDBD470}"/>
                </c:ext>
              </c:extLst>
            </c:dLbl>
            <c:dLbl>
              <c:idx val="8"/>
              <c:layout>
                <c:manualLayout>
                  <c:x val="2.2809167489333274E-2"/>
                  <c:y val="2.70352472035416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6E-4331-9230-BFA69CDBD470}"/>
                </c:ext>
              </c:extLst>
            </c:dLbl>
            <c:dLbl>
              <c:idx val="9"/>
              <c:layout>
                <c:manualLayout>
                  <c:x val="1.5206111659555514E-2"/>
                  <c:y val="3.43401709979385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46E-4331-9230-BFA69CDBD47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GRAF_1!$A$30:$A$39</c:f>
              <c:strCache>
                <c:ptCount val="10"/>
                <c:pt idx="0">
                  <c:v>Agricoltura (A)</c:v>
                </c:pt>
                <c:pt idx="1">
                  <c:v>Industria in ss (B-E)</c:v>
                </c:pt>
                <c:pt idx="2">
                  <c:v>Costruzioni (F)</c:v>
                </c:pt>
                <c:pt idx="3">
                  <c:v>Commercio e trasporti (G-H)</c:v>
                </c:pt>
                <c:pt idx="4">
                  <c:v>Alberghi e ristorazione (I)</c:v>
                </c:pt>
                <c:pt idx="5">
                  <c:v>Informazione e comunicazione (J)</c:v>
                </c:pt>
                <c:pt idx="6">
                  <c:v>Altri servizi di mercato (K-N)</c:v>
                </c:pt>
                <c:pt idx="7">
                  <c:v>PA, Istruzione e Sanità (O-Q)</c:v>
                </c:pt>
                <c:pt idx="8">
                  <c:v>Altri servizi (R-U)</c:v>
                </c:pt>
                <c:pt idx="9">
                  <c:v>Totale</c:v>
                </c:pt>
              </c:strCache>
            </c:strRef>
          </c:cat>
          <c:val>
            <c:numRef>
              <c:f>GRAF_1!$H$30:$H$39</c:f>
              <c:numCache>
                <c:formatCode>0.0</c:formatCode>
                <c:ptCount val="10"/>
                <c:pt idx="0">
                  <c:v>0.22055692211861766</c:v>
                </c:pt>
                <c:pt idx="1">
                  <c:v>0.64242469080999764</c:v>
                </c:pt>
                <c:pt idx="2">
                  <c:v>0.50468940572822474</c:v>
                </c:pt>
                <c:pt idx="3">
                  <c:v>0.7444656151171698</c:v>
                </c:pt>
                <c:pt idx="4">
                  <c:v>0.28231367513607691</c:v>
                </c:pt>
                <c:pt idx="5">
                  <c:v>0.14743017857952914</c:v>
                </c:pt>
                <c:pt idx="6">
                  <c:v>0.78800978405957167</c:v>
                </c:pt>
                <c:pt idx="7">
                  <c:v>2.7473348787438043</c:v>
                </c:pt>
                <c:pt idx="8">
                  <c:v>1.7276928546036261</c:v>
                </c:pt>
                <c:pt idx="9">
                  <c:v>0.97486673258575329</c:v>
                </c:pt>
              </c:numCache>
            </c:numRef>
          </c:val>
          <c:extLst>
            <c:ext xmlns:c16="http://schemas.microsoft.com/office/drawing/2014/chart" uri="{C3380CC4-5D6E-409C-BE32-E72D297353CC}">
              <c16:uniqueId val="{00000014-946E-4331-9230-BFA69CDBD470}"/>
            </c:ext>
          </c:extLst>
        </c:ser>
        <c:dLbls>
          <c:showLegendKey val="0"/>
          <c:showVal val="0"/>
          <c:showCatName val="0"/>
          <c:showSerName val="0"/>
          <c:showPercent val="0"/>
          <c:showBubbleSize val="0"/>
        </c:dLbls>
        <c:gapWidth val="34"/>
        <c:overlap val="100"/>
        <c:axId val="244940912"/>
        <c:axId val="244939792"/>
      </c:barChart>
      <c:catAx>
        <c:axId val="244940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939792"/>
        <c:crosses val="autoZero"/>
        <c:auto val="1"/>
        <c:lblAlgn val="ctr"/>
        <c:lblOffset val="100"/>
        <c:noMultiLvlLbl val="0"/>
      </c:catAx>
      <c:valAx>
        <c:axId val="244939792"/>
        <c:scaling>
          <c:orientation val="minMax"/>
          <c:max val="100"/>
        </c:scaling>
        <c:delete val="1"/>
        <c:axPos val="t"/>
        <c:numFmt formatCode="0.0" sourceLinked="1"/>
        <c:majorTickMark val="none"/>
        <c:minorTickMark val="none"/>
        <c:tickLblPos val="nextTo"/>
        <c:crossAx val="244940912"/>
        <c:crosses val="autoZero"/>
        <c:crossBetween val="between"/>
      </c:valAx>
      <c:spPr>
        <a:noFill/>
        <a:ln>
          <a:noFill/>
        </a:ln>
        <a:effectLst/>
      </c:spPr>
    </c:plotArea>
    <c:legend>
      <c:legendPos val="b"/>
      <c:layout>
        <c:manualLayout>
          <c:xMode val="edge"/>
          <c:yMode val="edge"/>
          <c:x val="0.13785377108002608"/>
          <c:y val="0.93527653678483313"/>
          <c:w val="0.83429093826438327"/>
          <c:h val="4.755608124091784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sz="700">
          <a:latin typeface="Arial Narrow" panose="020B0606020202030204" pitchFamily="34" charset="0"/>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5A0D5-CD4E-4FE6-8BF0-F21D4D9C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29</Pages>
  <Words>15618</Words>
  <Characters>89028</Characters>
  <Application>Microsoft Office Word</Application>
  <DocSecurity>0</DocSecurity>
  <Lines>741</Lines>
  <Paragraphs>208</Paragraphs>
  <ScaleCrop>false</ScaleCrop>
  <HeadingPairs>
    <vt:vector size="2" baseType="variant">
      <vt:variant>
        <vt:lpstr>Titolo</vt:lpstr>
      </vt:variant>
      <vt:variant>
        <vt:i4>1</vt:i4>
      </vt:variant>
    </vt:vector>
  </HeadingPairs>
  <TitlesOfParts>
    <vt:vector size="1" baseType="lpstr">
      <vt:lpstr>Nota trimestrale sulle tendenze dell'occupazione</vt:lpstr>
    </vt:vector>
  </TitlesOfParts>
  <Company>Istat</Company>
  <LinksUpToDate>false</LinksUpToDate>
  <CharactersWithSpaces>104438</CharactersWithSpaces>
  <SharedDoc>false</SharedDoc>
  <HLinks>
    <vt:vector size="126" baseType="variant">
      <vt:variant>
        <vt:i4>3014738</vt:i4>
      </vt:variant>
      <vt:variant>
        <vt:i4>87</vt:i4>
      </vt:variant>
      <vt:variant>
        <vt:i4>0</vt:i4>
      </vt:variant>
      <vt:variant>
        <vt:i4>5</vt:i4>
      </vt:variant>
      <vt:variant>
        <vt:lpwstr>http://www.istat.it/it/files/2016/09/Mercato-del-lavoro-II-trim_2016.pdf?title=Il+mercato+del+lavoro+-+12%2Fset%2F2016+-+Testo+integrale+e+nota+metodologica.pdf</vt:lpwstr>
      </vt:variant>
      <vt:variant>
        <vt:lpwstr/>
      </vt:variant>
      <vt:variant>
        <vt:i4>262168</vt:i4>
      </vt:variant>
      <vt:variant>
        <vt:i4>84</vt:i4>
      </vt:variant>
      <vt:variant>
        <vt:i4>0</vt:i4>
      </vt:variant>
      <vt:variant>
        <vt:i4>5</vt:i4>
      </vt:variant>
      <vt:variant>
        <vt:lpwstr>http://www.istat.it/</vt:lpwstr>
      </vt:variant>
      <vt:variant>
        <vt:lpwstr/>
      </vt:variant>
      <vt:variant>
        <vt:i4>3014738</vt:i4>
      </vt:variant>
      <vt:variant>
        <vt:i4>81</vt:i4>
      </vt:variant>
      <vt:variant>
        <vt:i4>0</vt:i4>
      </vt:variant>
      <vt:variant>
        <vt:i4>5</vt:i4>
      </vt:variant>
      <vt:variant>
        <vt:lpwstr>http://www.istat.it/it/files/2016/09/Mercato-del-lavoro-II-trim_2016.pdf?title=Il+mercato+del+lavoro+-+12%2Fset%2F2016+-+Testo+integrale+e+nota+metodologica.pdf</vt:lpwstr>
      </vt:variant>
      <vt:variant>
        <vt:lpwstr/>
      </vt:variant>
      <vt:variant>
        <vt:i4>262168</vt:i4>
      </vt:variant>
      <vt:variant>
        <vt:i4>78</vt:i4>
      </vt:variant>
      <vt:variant>
        <vt:i4>0</vt:i4>
      </vt:variant>
      <vt:variant>
        <vt:i4>5</vt:i4>
      </vt:variant>
      <vt:variant>
        <vt:lpwstr>http://www.istat.it/</vt:lpwstr>
      </vt:variant>
      <vt:variant>
        <vt:lpwstr/>
      </vt:variant>
      <vt:variant>
        <vt:i4>7995432</vt:i4>
      </vt:variant>
      <vt:variant>
        <vt:i4>75</vt:i4>
      </vt:variant>
      <vt:variant>
        <vt:i4>0</vt:i4>
      </vt:variant>
      <vt:variant>
        <vt:i4>5</vt:i4>
      </vt:variant>
      <vt:variant>
        <vt:lpwstr>http://www.inps.it/webidentity/banchedatistatistiche/menu/voucher/main.html</vt:lpwstr>
      </vt:variant>
      <vt:variant>
        <vt:lpwstr/>
      </vt:variant>
      <vt:variant>
        <vt:i4>6815780</vt:i4>
      </vt:variant>
      <vt:variant>
        <vt:i4>72</vt:i4>
      </vt:variant>
      <vt:variant>
        <vt:i4>0</vt:i4>
      </vt:variant>
      <vt:variant>
        <vt:i4>5</vt:i4>
      </vt:variant>
      <vt:variant>
        <vt:lpwstr>http://www.inps.it/</vt:lpwstr>
      </vt:variant>
      <vt:variant>
        <vt:lpwstr/>
      </vt:variant>
      <vt:variant>
        <vt:i4>5505087</vt:i4>
      </vt:variant>
      <vt:variant>
        <vt:i4>69</vt:i4>
      </vt:variant>
      <vt:variant>
        <vt:i4>0</vt:i4>
      </vt:variant>
      <vt:variant>
        <vt:i4>5</vt:i4>
      </vt:variant>
      <vt:variant>
        <vt:lpwstr>http://www.inps.it/bussola/VisualizzaDOC.aspx?sVirtualURL=/docallegati/DatiEBilanci/osservatori/Documents/OsservatorioPrecariato_Gen-Set_2016_NoSintesi.pdf&amp;iIDDalPortale=10156</vt:lpwstr>
      </vt:variant>
      <vt:variant>
        <vt:lpwstr/>
      </vt:variant>
      <vt:variant>
        <vt:i4>6815780</vt:i4>
      </vt:variant>
      <vt:variant>
        <vt:i4>66</vt:i4>
      </vt:variant>
      <vt:variant>
        <vt:i4>0</vt:i4>
      </vt:variant>
      <vt:variant>
        <vt:i4>5</vt:i4>
      </vt:variant>
      <vt:variant>
        <vt:lpwstr>http://www.inps.it/</vt:lpwstr>
      </vt:variant>
      <vt:variant>
        <vt:lpwstr/>
      </vt:variant>
      <vt:variant>
        <vt:i4>3211378</vt:i4>
      </vt:variant>
      <vt:variant>
        <vt:i4>63</vt:i4>
      </vt:variant>
      <vt:variant>
        <vt:i4>0</vt:i4>
      </vt:variant>
      <vt:variant>
        <vt:i4>5</vt:i4>
      </vt:variant>
      <vt:variant>
        <vt:lpwstr>http://www.lavoro.gov.it/documenti-e-norme/studi-e-statistiche/Pagine/default.aspx</vt:lpwstr>
      </vt:variant>
      <vt:variant>
        <vt:lpwstr/>
      </vt:variant>
      <vt:variant>
        <vt:i4>5767241</vt:i4>
      </vt:variant>
      <vt:variant>
        <vt:i4>60</vt:i4>
      </vt:variant>
      <vt:variant>
        <vt:i4>0</vt:i4>
      </vt:variant>
      <vt:variant>
        <vt:i4>5</vt:i4>
      </vt:variant>
      <vt:variant>
        <vt:lpwstr>http://www.lavoro.gov.it/</vt:lpwstr>
      </vt:variant>
      <vt:variant>
        <vt:lpwstr/>
      </vt:variant>
      <vt:variant>
        <vt:i4>3145840</vt:i4>
      </vt:variant>
      <vt:variant>
        <vt:i4>54</vt:i4>
      </vt:variant>
      <vt:variant>
        <vt:i4>0</vt:i4>
      </vt:variant>
      <vt:variant>
        <vt:i4>5</vt:i4>
      </vt:variant>
      <vt:variant>
        <vt:lpwstr>https://it.wikipedia.org/wiki/INAIL</vt:lpwstr>
      </vt:variant>
      <vt:variant>
        <vt:lpwstr/>
      </vt:variant>
      <vt:variant>
        <vt:i4>2752609</vt:i4>
      </vt:variant>
      <vt:variant>
        <vt:i4>51</vt:i4>
      </vt:variant>
      <vt:variant>
        <vt:i4>0</vt:i4>
      </vt:variant>
      <vt:variant>
        <vt:i4>5</vt:i4>
      </vt:variant>
      <vt:variant>
        <vt:lpwstr>https://it.wikipedia.org/wiki/INPS</vt:lpwstr>
      </vt:variant>
      <vt:variant>
        <vt:lpwstr/>
      </vt:variant>
      <vt:variant>
        <vt:i4>5505134</vt:i4>
      </vt:variant>
      <vt:variant>
        <vt:i4>48</vt:i4>
      </vt:variant>
      <vt:variant>
        <vt:i4>0</vt:i4>
      </vt:variant>
      <vt:variant>
        <vt:i4>5</vt:i4>
      </vt:variant>
      <vt:variant>
        <vt:lpwstr>https://it.wikipedia.org/wiki/Regioni_d'Italia</vt:lpwstr>
      </vt:variant>
      <vt:variant>
        <vt:lpwstr/>
      </vt:variant>
      <vt:variant>
        <vt:i4>4915206</vt:i4>
      </vt:variant>
      <vt:variant>
        <vt:i4>45</vt:i4>
      </vt:variant>
      <vt:variant>
        <vt:i4>0</vt:i4>
      </vt:variant>
      <vt:variant>
        <vt:i4>5</vt:i4>
      </vt:variant>
      <vt:variant>
        <vt:lpwstr>https://it.wikipedia.org/wiki/Ministero_del_lavoro_e_delle_politiche_sociali</vt:lpwstr>
      </vt:variant>
      <vt:variant>
        <vt:lpwstr/>
      </vt:variant>
      <vt:variant>
        <vt:i4>4128890</vt:i4>
      </vt:variant>
      <vt:variant>
        <vt:i4>42</vt:i4>
      </vt:variant>
      <vt:variant>
        <vt:i4>0</vt:i4>
      </vt:variant>
      <vt:variant>
        <vt:i4>5</vt:i4>
      </vt:variant>
      <vt:variant>
        <vt:lpwstr>https://it.wikipedia.org/wiki/2008</vt:lpwstr>
      </vt:variant>
      <vt:variant>
        <vt:lpwstr/>
      </vt:variant>
      <vt:variant>
        <vt:i4>3670067</vt:i4>
      </vt:variant>
      <vt:variant>
        <vt:i4>39</vt:i4>
      </vt:variant>
      <vt:variant>
        <vt:i4>0</vt:i4>
      </vt:variant>
      <vt:variant>
        <vt:i4>5</vt:i4>
      </vt:variant>
      <vt:variant>
        <vt:lpwstr>https://it.wikipedia.org/wiki/Dipartimento_per_le_Riforme_e_l'Innovazione_nella_Pubblica_Amministrazione</vt:lpwstr>
      </vt:variant>
      <vt:variant>
        <vt:lpwstr/>
      </vt:variant>
      <vt:variant>
        <vt:i4>7274538</vt:i4>
      </vt:variant>
      <vt:variant>
        <vt:i4>36</vt:i4>
      </vt:variant>
      <vt:variant>
        <vt:i4>0</vt:i4>
      </vt:variant>
      <vt:variant>
        <vt:i4>5</vt:i4>
      </vt:variant>
      <vt:variant>
        <vt:lpwstr>https://it.wikipedia.org/wiki/Ministero_del_lavoro_e_della_previdenza_sociale</vt:lpwstr>
      </vt:variant>
      <vt:variant>
        <vt:lpwstr/>
      </vt:variant>
      <vt:variant>
        <vt:i4>58</vt:i4>
      </vt:variant>
      <vt:variant>
        <vt:i4>33</vt:i4>
      </vt:variant>
      <vt:variant>
        <vt:i4>0</vt:i4>
      </vt:variant>
      <vt:variant>
        <vt:i4>5</vt:i4>
      </vt:variant>
      <vt:variant>
        <vt:lpwstr>https://urlsand.esvalabs.com/?u=https%3A%2F%2Fwww.cliclavoro.gov.it%2FNormative%2FCircolare_MLPS_27_giugno_2013_n.27.pdf&amp;e=e7a274c6&amp;h=c263e086</vt:lpwstr>
      </vt:variant>
      <vt:variant>
        <vt:lpwstr/>
      </vt:variant>
      <vt:variant>
        <vt:i4>7864372</vt:i4>
      </vt:variant>
      <vt:variant>
        <vt:i4>30</vt:i4>
      </vt:variant>
      <vt:variant>
        <vt:i4>0</vt:i4>
      </vt:variant>
      <vt:variant>
        <vt:i4>5</vt:i4>
      </vt:variant>
      <vt:variant>
        <vt:lpwstr>https://urlsand.esvalabs.com/?u=https%3A%2F%2Fwww.cliclavoro.gov.it%2FNormative%2FDecreto_Interministeriale_27_marzo_2013.pdf&amp;e=e7a274c6&amp;h=663689e9</vt:lpwstr>
      </vt:variant>
      <vt:variant>
        <vt:lpwstr/>
      </vt:variant>
      <vt:variant>
        <vt:i4>1310757</vt:i4>
      </vt:variant>
      <vt:variant>
        <vt:i4>27</vt:i4>
      </vt:variant>
      <vt:variant>
        <vt:i4>0</vt:i4>
      </vt:variant>
      <vt:variant>
        <vt:i4>5</vt:i4>
      </vt:variant>
      <vt:variant>
        <vt:lpwstr>http://www.istat.it/it/files/2011/03/l_39320061230it00010039.pdf</vt:lpwstr>
      </vt:variant>
      <vt:variant>
        <vt:lpwstr/>
      </vt:variant>
      <vt:variant>
        <vt:i4>3276884</vt:i4>
      </vt:variant>
      <vt:variant>
        <vt:i4>24</vt:i4>
      </vt:variant>
      <vt:variant>
        <vt:i4>0</vt:i4>
      </vt:variant>
      <vt:variant>
        <vt:i4>5</vt:i4>
      </vt:variant>
      <vt:variant>
        <vt:lpwstr>http://ec.europa.eu/eurostat/ramon/nomenclatures/index.cfm?TargetUrl=LST_NOM_DTL&amp;StrNom=NACE_REV2&amp;StrLanguageCode=IT&amp;IntPcKey=&amp;StrLayoutCode=HIERARCHIC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trimestrale sulle tendenze dell'occupazione</dc:title>
  <dc:creator>Istat</dc:creator>
  <cp:lastModifiedBy>Enza Lucia Rocca Agnese Vaccaro</cp:lastModifiedBy>
  <cp:revision>400</cp:revision>
  <cp:lastPrinted>2022-06-16T16:42:00Z</cp:lastPrinted>
  <dcterms:created xsi:type="dcterms:W3CDTF">2021-12-16T09:32:00Z</dcterms:created>
  <dcterms:modified xsi:type="dcterms:W3CDTF">2022-06-21T07:13:00Z</dcterms:modified>
</cp:coreProperties>
</file>