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8D" w:rsidRDefault="000A368D" w:rsidP="000A368D">
      <w:pPr>
        <w:pStyle w:val="Titolo1"/>
      </w:pPr>
      <w:bookmarkStart w:id="0" w:name="_Toc22059952"/>
      <w:r w:rsidRPr="00C66821">
        <w:t xml:space="preserve">Piano degli indicatori e dei risultati attesi </w:t>
      </w:r>
      <w:r w:rsidR="003A75E9">
        <w:t>- b</w:t>
      </w:r>
      <w:r w:rsidRPr="00C66821">
        <w:t>ilancio</w:t>
      </w:r>
      <w:bookmarkEnd w:id="0"/>
      <w:r w:rsidR="003A75E9">
        <w:t xml:space="preserve"> di previsione 20</w:t>
      </w:r>
      <w:r w:rsidR="00096F39">
        <w:t>20</w:t>
      </w:r>
    </w:p>
    <w:p w:rsidR="00B825D2" w:rsidRPr="00B825D2" w:rsidRDefault="00B825D2" w:rsidP="00B825D2">
      <w:bookmarkStart w:id="1" w:name="_GoBack"/>
      <w:bookmarkEnd w:id="1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2381"/>
        <w:gridCol w:w="2379"/>
        <w:gridCol w:w="2381"/>
        <w:gridCol w:w="2379"/>
        <w:gridCol w:w="2379"/>
      </w:tblGrid>
      <w:tr w:rsidR="000A368D" w:rsidRPr="00445F0F" w:rsidTr="00B37B52">
        <w:trPr>
          <w:trHeight w:val="780"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 xml:space="preserve">Rif. Nota preliminare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Denominazione Obiettivo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 xml:space="preserve"> Denominazione Indicatore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Metodo di calcolo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Tipo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ind w:left="-396" w:firstLine="396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20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20</w:t>
            </w:r>
          </w:p>
        </w:tc>
      </w:tr>
      <w:tr w:rsidR="000A368D" w:rsidRPr="00445F0F" w:rsidTr="00B37B52">
        <w:trPr>
          <w:trHeight w:val="133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1.1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Riconciliazione partite debitorie e creditorie tra Fondo di rotazione e Fondo sociale europeo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BD63FA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BD63FA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1.2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BD63FA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Efficientamento del procedimento della spesa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BD63FA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trike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D" w:rsidRPr="00BD63FA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trike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BD63FA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trike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D" w:rsidRPr="002429DB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2429DB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BD63FA" w:rsidTr="00B37B52">
        <w:trPr>
          <w:trHeight w:val="52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BD63FA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BD63FA">
              <w:rPr>
                <w:rFonts w:eastAsia="Times New Roman" w:cs="Times New Roman"/>
                <w:color w:val="000000"/>
                <w:sz w:val="22"/>
                <w:lang w:eastAsia="it-IT"/>
              </w:rPr>
              <w:t>1.3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BD63FA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BF1CB0">
              <w:rPr>
                <w:rFonts w:eastAsia="Times New Roman" w:cs="Times New Roman"/>
                <w:color w:val="000000"/>
                <w:sz w:val="22"/>
                <w:lang w:eastAsia="it-IT"/>
              </w:rPr>
              <w:t>Ottimizzazione della gestione dei fondi destinati alla incentivazione della produttività del personale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BD63FA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trike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D" w:rsidRPr="00BD63FA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trike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BD63FA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trike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2429DB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2429DB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1.</w:t>
            </w: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BD63FA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Dematerializzazione della gestione procedure gare e contratti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B52C5C" w:rsidTr="00B37B52">
        <w:trPr>
          <w:trHeight w:val="104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B52C5C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lastRenderedPageBreak/>
              <w:t>1.5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B52C5C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B52C5C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Reperimento di una nuova sede per l'Agenzia e piano logistico conseguente   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B52C5C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B52C5C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B52C5C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B52C5C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B52C5C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B52C5C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B52C5C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52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1.6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componenti informatiche di supporto ai processi interni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previste per ciascuna delle fasi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2.1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BD63FA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PON IOG: valutazione ex-ante del Fondo Investimento ad alto impatto sociale e avvio dello strumento finanziario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previste per ciascuna delle fasi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2.2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Assegno di ricollocazione</w:t>
            </w: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nel Reddito di cittadinanza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previste per ciascuna delle fasi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2.3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Raggiungimento del target di spesa comunitario (N+3) dei PON a titolarità ANPAL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Raggiungimento target di spesa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Importo </w:t>
            </w:r>
            <w:proofErr w:type="gramStart"/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delle spesa</w:t>
            </w:r>
            <w:proofErr w:type="gramEnd"/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certificate sui PON a titolarità dell'Agenzia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Risultato </w:t>
            </w:r>
          </w:p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(output)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52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2.4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Gestione delle crisi aziendali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previste per ciascuna delle fasi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3.1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Rafforzamento quantitativo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previste per ciascuna delle fasi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3.2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Attuazione del Piano di rafforzamento dei servizi e delle misure di politica attiva del lavoro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previste per ciascuna delle fasi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1268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3.3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Attuazione della strategia dei servizi per i datori di lavoro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previste per ciascuna delle fasi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ascii="Calibri" w:eastAsia="Times New Roman" w:hAnsi="Calibri" w:cs="Times New Roman"/>
                <w:color w:val="000000"/>
                <w:sz w:val="22"/>
                <w:lang w:eastAsia="it-IT"/>
              </w:rPr>
              <w:t>4.1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ind w:right="214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Miglioramento degli applicativi per l’</w:t>
            </w: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incontro tra domanda ed offerta di lavoro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10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4.2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Profilazione quantitativa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4.3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1F1683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1F1683">
              <w:rPr>
                <w:rFonts w:eastAsia="Times New Roman" w:cs="Times New Roman"/>
                <w:color w:val="000000"/>
                <w:sz w:val="22"/>
                <w:lang w:eastAsia="it-IT"/>
              </w:rPr>
              <w:t>Repertorio delle politiche attive regionali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1F1683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1F1683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0D2B04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lastRenderedPageBreak/>
              <w:t>5.1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Attività di verifica sui Fondi Interprofessionali per la formazione continua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Numero Regolamenti esaminati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19</w:t>
            </w:r>
          </w:p>
        </w:tc>
      </w:tr>
      <w:tr w:rsidR="000A368D" w:rsidRPr="00445F0F" w:rsidTr="00B37B52">
        <w:trPr>
          <w:trHeight w:val="8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5.</w:t>
            </w: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Vigilanza e monitoraggio dei </w:t>
            </w: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Fondi Interprofessionali per la formazione continua</w:t>
            </w: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e dei fondi bilaterali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Numero di verifiche avviate nell'anno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Risultato</w:t>
            </w: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br/>
              <w:t>(output)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5.3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1F1683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1F1683">
              <w:rPr>
                <w:rFonts w:eastAsia="Times New Roman" w:cs="Times New Roman"/>
                <w:color w:val="000000"/>
                <w:sz w:val="22"/>
                <w:lang w:eastAsia="it-IT"/>
              </w:rPr>
              <w:t>Partecipazione alla valutazione delle competenze degli adulti PIAAC OCSE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6.1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1F1683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Accompagnamento alle aut</w:t>
            </w:r>
            <w:r w:rsidRPr="001F1683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orità di gestione dei programmi </w:t>
            </w: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operativi del FSE 2014-2020 e monitoraggio dell’avanzamento di spesa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6.2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Programmazione post 2020: accordo di partenariato 2021-2027, Programmi operativi 2021-2027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lastRenderedPageBreak/>
              <w:t>6.3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Revisione dei Sistemi di gestione e controllo (SI.GE.CO) dei programmi operativi nazionali del FSE gestiti dall’ANPAL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6.4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Programma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EaSI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2014-2020: ricognizione e valutazione degli interventi attuati in Italia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7.1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Miglioramento degli applicativi a disposizione dei CPI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100%</w:t>
            </w:r>
          </w:p>
        </w:tc>
      </w:tr>
      <w:tr w:rsidR="000A368D" w:rsidRPr="000D2B04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0D2B04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0D2B04">
              <w:rPr>
                <w:rFonts w:eastAsia="Times New Roman" w:cs="Times New Roman"/>
                <w:color w:val="000000"/>
                <w:sz w:val="22"/>
                <w:lang w:eastAsia="it-IT"/>
              </w:rPr>
              <w:t>8.1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0D2B04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0D2B04">
              <w:rPr>
                <w:rFonts w:eastAsia="Times New Roman" w:cs="Times New Roman"/>
                <w:color w:val="000000"/>
                <w:sz w:val="22"/>
                <w:lang w:eastAsia="it-IT"/>
              </w:rPr>
              <w:t>Migrazione e restyling del sito web istituzionale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0D2B04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0D2B04">
              <w:rPr>
                <w:rFonts w:eastAsia="Times New Roman" w:cs="Times New Roman"/>
                <w:sz w:val="22"/>
                <w:lang w:eastAsia="it-IT"/>
              </w:rPr>
              <w:t>Realizzazione delle attività previste in ciascuna delle fasi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0D2B04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0D2B04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0D2B04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0D2B04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0D2B04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0D2B04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0D2B04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0D2B04">
              <w:rPr>
                <w:rFonts w:eastAsia="Times New Roman" w:cs="Times New Roman"/>
                <w:color w:val="000000"/>
                <w:sz w:val="22"/>
                <w:lang w:eastAsia="it-IT"/>
              </w:rPr>
              <w:t>8.2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0D2B04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0D2B04">
              <w:rPr>
                <w:rFonts w:eastAsia="Times New Roman" w:cs="Times New Roman"/>
                <w:color w:val="000000"/>
                <w:sz w:val="22"/>
                <w:lang w:eastAsia="it-IT"/>
              </w:rPr>
              <w:t>Numero Unico del lavoro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0D2B04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0D2B04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0D2B04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0D2B04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0D2B04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0D2B04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0D2B04">
              <w:rPr>
                <w:rFonts w:eastAsia="Times New Roman" w:cs="Times New Roman"/>
                <w:sz w:val="22"/>
                <w:lang w:eastAsia="it-IT"/>
              </w:rPr>
              <w:t>100%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9.1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Analisi del mercato del lavoro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lastRenderedPageBreak/>
              <w:t>9.2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dei tirocini extracurriculari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9.3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Analisi comparative a livello nazionale e internazionale in materia di politiche attive del lavoro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Rapporti di studio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9.4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e valutazione dei servizi per l’impiego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 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9.5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e valutazione della Garanzia Giovani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9.6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della formazione professionale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9.7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e valutazione dei programmi cofinanziati dal FSE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9.8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Monitoraggio e valutazione dell’assegno di ricollocazione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Rapporti di monitoraggio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</w:tr>
      <w:tr w:rsidR="000A368D" w:rsidRPr="00445F0F" w:rsidTr="00B37B52">
        <w:trPr>
          <w:trHeight w:val="7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lastRenderedPageBreak/>
              <w:t>9.9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Valorizzazione a scopo statistico degli archivi amministrativi e raccordo con il Sistema Statistico Nazionale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Rilascio dataset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Numerico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</w:tr>
      <w:tr w:rsidR="000A368D" w:rsidRPr="00445F0F" w:rsidTr="00B37B52">
        <w:trPr>
          <w:trHeight w:val="52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10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Attuazione del piano della trasparenza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sz w:val="22"/>
                <w:lang w:eastAsia="it-IT"/>
              </w:rPr>
              <w:t>Realizzazione delle attività programmate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Somma delle percentuali di realizzazione delle fasi attuative, ponderata per i rispettivi pesi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>Realizzazione fisica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8D" w:rsidRPr="00445F0F" w:rsidRDefault="000A368D" w:rsidP="00B37B5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45F0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80%</w:t>
            </w:r>
          </w:p>
        </w:tc>
      </w:tr>
    </w:tbl>
    <w:p w:rsidR="009735F3" w:rsidRDefault="009735F3"/>
    <w:sectPr w:rsidR="009735F3" w:rsidSect="000A368D">
      <w:headerReference w:type="default" r:id="rId6"/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2CF" w:rsidRDefault="003A75E9">
      <w:pPr>
        <w:spacing w:line="240" w:lineRule="auto"/>
      </w:pPr>
      <w:r>
        <w:separator/>
      </w:r>
    </w:p>
  </w:endnote>
  <w:endnote w:type="continuationSeparator" w:id="0">
    <w:p w:rsidR="00BB22CF" w:rsidRDefault="003A7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973420"/>
      <w:docPartObj>
        <w:docPartGallery w:val="Page Numbers (Bottom of Page)"/>
        <w:docPartUnique/>
      </w:docPartObj>
    </w:sdtPr>
    <w:sdtEndPr/>
    <w:sdtContent>
      <w:p w:rsidR="002A7C50" w:rsidRDefault="000A368D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A7C50" w:rsidRDefault="00B825D2"/>
  <w:p w:rsidR="002A7C50" w:rsidRDefault="00B825D2"/>
  <w:p w:rsidR="002A7C50" w:rsidRDefault="00B825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2CF" w:rsidRDefault="003A75E9">
      <w:pPr>
        <w:spacing w:line="240" w:lineRule="auto"/>
      </w:pPr>
      <w:r>
        <w:separator/>
      </w:r>
    </w:p>
  </w:footnote>
  <w:footnote w:type="continuationSeparator" w:id="0">
    <w:p w:rsidR="00BB22CF" w:rsidRDefault="003A7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C50" w:rsidRDefault="000A368D" w:rsidP="004B141B">
    <w:pPr>
      <w:tabs>
        <w:tab w:val="left" w:pos="4485"/>
        <w:tab w:val="center" w:pos="7143"/>
      </w:tabs>
      <w:spacing w:after="240"/>
      <w:jc w:val="center"/>
    </w:pPr>
    <w:r w:rsidRPr="005E0AA1">
      <w:rPr>
        <w:noProof/>
        <w:lang w:eastAsia="it-IT"/>
      </w:rPr>
      <w:drawing>
        <wp:inline distT="0" distB="0" distL="0" distR="0" wp14:anchorId="4470678C" wp14:editId="2741313D">
          <wp:extent cx="2438400" cy="847725"/>
          <wp:effectExtent l="0" t="0" r="0" b="9525"/>
          <wp:docPr id="34" name="Picture 52" descr="logo_AN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8D"/>
    <w:rsid w:val="00096F39"/>
    <w:rsid w:val="000A368D"/>
    <w:rsid w:val="003A75E9"/>
    <w:rsid w:val="009735F3"/>
    <w:rsid w:val="00B825D2"/>
    <w:rsid w:val="00B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1152"/>
  <w15:chartTrackingRefBased/>
  <w15:docId w15:val="{2060613A-B308-484C-867C-64703366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368D"/>
    <w:pPr>
      <w:spacing w:after="0" w:line="276" w:lineRule="auto"/>
      <w:jc w:val="both"/>
    </w:pPr>
    <w:rPr>
      <w:rFonts w:ascii="Garamond" w:hAnsi="Garamond"/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368D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1F3864" w:themeColor="accent1" w:themeShade="80"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368D"/>
    <w:rPr>
      <w:rFonts w:ascii="Calibri" w:eastAsiaTheme="majorEastAsia" w:hAnsi="Calibri" w:cstheme="majorBidi"/>
      <w:b/>
      <w:color w:val="1F3864" w:themeColor="accent1" w:themeShade="80"/>
      <w:sz w:val="36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Quaresima Rosanna</dc:creator>
  <cp:keywords/>
  <dc:description/>
  <cp:lastModifiedBy>Quaresima Rosanna</cp:lastModifiedBy>
  <cp:revision>4</cp:revision>
  <dcterms:created xsi:type="dcterms:W3CDTF">2020-06-11T08:58:00Z</dcterms:created>
  <dcterms:modified xsi:type="dcterms:W3CDTF">2020-06-11T14:18:00Z</dcterms:modified>
</cp:coreProperties>
</file>