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1"/>
        <w:ind w:left="100"/>
      </w:pPr>
      <w:r>
        <w:rPr/>
        <w:t>Obblighi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pubblicazione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2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22</w:t>
      </w:r>
      <w:r>
        <w:rPr>
          <w:spacing w:val="-4"/>
        </w:rPr>
        <w:t> </w:t>
      </w:r>
      <w:r>
        <w:rPr/>
        <w:t>D.Lgs.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33/2013</w:t>
      </w:r>
    </w:p>
    <w:p>
      <w:pPr>
        <w:pStyle w:val="BodyText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7516"/>
      </w:tblGrid>
      <w:tr>
        <w:trPr>
          <w:trHeight w:val="537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spacing w:line="268" w:lineRule="exac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RAGIONE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SOCIALE</w:t>
            </w:r>
          </w:p>
        </w:tc>
        <w:tc>
          <w:tcPr>
            <w:tcW w:w="7516" w:type="dxa"/>
          </w:tcPr>
          <w:p>
            <w:pPr>
              <w:pStyle w:val="TableParagraph"/>
              <w:spacing w:line="237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ANPAL</w:t>
            </w:r>
            <w:r>
              <w:rPr>
                <w:b/>
                <w:spacing w:val="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Servizi</w:t>
            </w:r>
            <w:r>
              <w:rPr>
                <w:b/>
                <w:spacing w:val="10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Spa</w:t>
            </w:r>
          </w:p>
        </w:tc>
      </w:tr>
      <w:tr>
        <w:trPr>
          <w:trHeight w:val="1074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ind w:right="322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MISURA DELL’EVENTUALE</w:t>
            </w:r>
            <w:r>
              <w:rPr>
                <w:rFonts w:ascii="Calibri" w:hAnsi="Calibri"/>
                <w:b/>
                <w:color w:val="FFFFFF"/>
                <w:spacing w:val="-47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PARTECIPAZIONE</w:t>
            </w:r>
            <w:r>
              <w:rPr>
                <w:rFonts w:ascii="Calibri" w:hAns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DELL’IMPEGNO</w:t>
            </w:r>
          </w:p>
        </w:tc>
        <w:tc>
          <w:tcPr>
            <w:tcW w:w="7516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95"/>
                <w:sz w:val="22"/>
              </w:rPr>
              <w:t>Anpal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Servizi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è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società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azioni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cui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quote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sono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detenute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100%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Anpal.</w:t>
            </w:r>
          </w:p>
        </w:tc>
      </w:tr>
      <w:tr>
        <w:trPr>
          <w:trHeight w:val="3960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libri"/>
                <w:sz w:val="21"/>
              </w:rPr>
            </w:pPr>
          </w:p>
          <w:p>
            <w:pPr>
              <w:pStyle w:val="TableParagraph"/>
              <w:ind w:right="5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ONERE COMPLESSIVO A</w:t>
            </w:r>
            <w:r>
              <w:rPr>
                <w:rFonts w:ascii="Calibri"/>
                <w:b/>
                <w:color w:val="FFFFFF"/>
                <w:spacing w:val="-4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QUALSIASI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TITOLO</w:t>
            </w:r>
          </w:p>
          <w:p>
            <w:pPr>
              <w:pStyle w:val="TableParagraph"/>
              <w:spacing w:before="1"/>
              <w:ind w:right="11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GRAVANTE PER L’ANNO SUL</w:t>
            </w:r>
            <w:r>
              <w:rPr>
                <w:rFonts w:ascii="Calibri" w:hAnsi="Calibri"/>
                <w:b/>
                <w:color w:val="FFFFFF"/>
                <w:spacing w:val="-48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BILANCIO DEL MINISTERO</w:t>
            </w:r>
            <w:r>
              <w:rPr>
                <w:rFonts w:ascii="Calibri" w:hAns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DEL LAVORO E POLITICHE</w:t>
            </w:r>
            <w:r>
              <w:rPr>
                <w:rFonts w:ascii="Calibri" w:hAns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SOCIALI</w:t>
            </w:r>
          </w:p>
        </w:tc>
        <w:tc>
          <w:tcPr>
            <w:tcW w:w="7516" w:type="dxa"/>
          </w:tcPr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Nell’anno 2020, si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registrano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 seguenti somme: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35" w:lineRule="auto" w:before="1" w:after="0"/>
              <w:ind w:left="828" w:right="97" w:hanging="360"/>
              <w:jc w:val="both"/>
              <w:rPr>
                <w:sz w:val="22"/>
              </w:rPr>
            </w:pPr>
            <w:r>
              <w:rPr>
                <w:sz w:val="22"/>
              </w:rPr>
              <w:t>€ 5.556.141,63 (trasferiti quale anticipo del 60% delle risorse previste per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l’anno 2020 pari complessivamente ad € 9.260.236,05) a valere sul capitolo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0"/>
                <w:sz w:val="22"/>
              </w:rPr>
              <w:t>2234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p.g.1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“Contributo</w:t>
            </w:r>
            <w:r>
              <w:rPr>
                <w:i/>
                <w:spacing w:val="19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statale</w:t>
            </w:r>
            <w:r>
              <w:rPr>
                <w:i/>
                <w:spacing w:val="15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alle</w:t>
            </w:r>
            <w:r>
              <w:rPr>
                <w:i/>
                <w:spacing w:val="17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spese</w:t>
            </w:r>
            <w:r>
              <w:rPr>
                <w:i/>
                <w:spacing w:val="19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di</w:t>
            </w:r>
            <w:r>
              <w:rPr>
                <w:i/>
                <w:spacing w:val="17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funzionamento</w:t>
            </w:r>
            <w:r>
              <w:rPr>
                <w:i/>
                <w:spacing w:val="17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18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ai</w:t>
            </w:r>
            <w:r>
              <w:rPr>
                <w:i/>
                <w:spacing w:val="19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costi</w:t>
            </w:r>
            <w:r>
              <w:rPr>
                <w:i/>
                <w:spacing w:val="17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generali</w:t>
            </w:r>
            <w:r>
              <w:rPr>
                <w:i/>
                <w:spacing w:val="18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di</w:t>
            </w:r>
            <w:r>
              <w:rPr>
                <w:i/>
                <w:spacing w:val="17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struttura</w:t>
            </w:r>
            <w:r>
              <w:rPr>
                <w:i/>
                <w:spacing w:val="-42"/>
                <w:w w:val="80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di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ANPAL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Servizi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S.p.A.”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sensi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dell’art.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11,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162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52"/>
                <w:sz w:val="22"/>
              </w:rPr>
              <w:t> </w:t>
            </w:r>
            <w:r>
              <w:rPr>
                <w:w w:val="95"/>
                <w:sz w:val="22"/>
              </w:rPr>
              <w:t>dicembre 2019, e impegnate sul proprio bilancio di previsione 2020, gestione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ordinaria;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4" w:lineRule="exact" w:before="0" w:after="0"/>
              <w:ind w:left="828" w:right="0" w:hanging="361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€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3.704.094,42, il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40% del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saldo del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contributo 2020 (solo impegnati);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35" w:lineRule="auto" w:before="1" w:after="0"/>
              <w:ind w:left="828" w:right="95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€ 97.500.000,00 (trasferiti per l’assunzione del personale già contrattualizzato,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sz w:val="22"/>
              </w:rPr>
              <w:t>cd.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navigators);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35" w:lineRule="auto" w:before="0" w:after="0"/>
              <w:ind w:left="828" w:right="95" w:hanging="360"/>
              <w:jc w:val="both"/>
              <w:rPr>
                <w:sz w:val="22"/>
              </w:rPr>
            </w:pPr>
            <w:r>
              <w:rPr>
                <w:sz w:val="22"/>
              </w:rPr>
              <w:t>€ 2.000.000,00 (trasferiti quali risorse stanziate sul capitolo 2234 p.g. 1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“Contributo statale alle spese di funzionamento e ai costi generali di struttura di ANPAL</w:t>
            </w:r>
            <w:r>
              <w:rPr>
                <w:i/>
                <w:spacing w:val="1"/>
                <w:w w:val="80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Servizi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S.p.A</w:t>
            </w:r>
            <w:r>
              <w:rPr>
                <w:sz w:val="22"/>
              </w:rPr>
              <w:t>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destinato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assunzioni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personale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rapporto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lavoro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indeterminato);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4" w:lineRule="exact" w:before="0" w:after="0"/>
              <w:ind w:left="828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3.797.212,84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(trasferiti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quale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saldo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contributo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relativo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agli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oneri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41" w:lineRule="exact"/>
              <w:ind w:left="828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funzionamento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ai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costi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generali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struttura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l’anno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2019).</w:t>
            </w:r>
          </w:p>
        </w:tc>
      </w:tr>
      <w:tr>
        <w:trPr>
          <w:trHeight w:val="2416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ind w:right="27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NUMERO DEI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RAPPRESENTANTI DEL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MINISTERO DEL LAVORO E</w:t>
            </w:r>
            <w:r>
              <w:rPr>
                <w:rFonts w:ascii="Calibri"/>
                <w:b/>
                <w:color w:val="FFFFFF"/>
                <w:spacing w:val="-4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POLITICHE SOCIALI NEGLI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ORGANI DI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GOVERNO</w:t>
            </w:r>
          </w:p>
          <w:p>
            <w:pPr>
              <w:pStyle w:val="TableParagraph"/>
              <w:ind w:right="14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 TRATTAMENTO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ECONOMICO COMPLESSIVO</w:t>
            </w:r>
            <w:r>
              <w:rPr>
                <w:rFonts w:ascii="Calibri"/>
                <w:b/>
                <w:color w:val="FFFFFF"/>
                <w:spacing w:val="-4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 CIASCUNO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DI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ESSI</w:t>
            </w:r>
          </w:p>
          <w:p>
            <w:pPr>
              <w:pStyle w:val="TableParagraph"/>
              <w:spacing w:line="249" w:lineRule="exac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SPETTANTE</w:t>
            </w:r>
          </w:p>
        </w:tc>
        <w:tc>
          <w:tcPr>
            <w:tcW w:w="7516" w:type="dxa"/>
          </w:tcPr>
          <w:p>
            <w:pPr>
              <w:pStyle w:val="TableParagraph"/>
              <w:spacing w:before="11"/>
              <w:ind w:left="0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50" w:lineRule="exact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Prof.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Domenico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Parisi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Amministratore</w:t>
            </w:r>
            <w:r>
              <w:rPr>
                <w:spacing w:val="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Unico.</w:t>
            </w:r>
          </w:p>
          <w:p>
            <w:pPr>
              <w:pStyle w:val="TableParagraph"/>
              <w:spacing w:line="235" w:lineRule="auto" w:before="1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Ai sensi dell’art. 4 del D. Lgs 150/2015 il Presidente di ANPAL è nominato con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decreto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del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Presidente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della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Repubblica,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previa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deliberazione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Consiglio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dei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Ministri,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sz w:val="22"/>
              </w:rPr>
              <w:t>adottata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proposta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Ministro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Lavoro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politiche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sociali.</w:t>
            </w:r>
          </w:p>
          <w:p>
            <w:pPr>
              <w:pStyle w:val="TableParagraph"/>
              <w:spacing w:line="235" w:lineRule="auto" w:before="1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medesimo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articolo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Presidente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diviene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Amministratore Unico di ANPAL Servizi SpA senza diritto a compensi ulteriori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quelli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Presidente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Anpal.</w:t>
            </w:r>
          </w:p>
        </w:tc>
      </w:tr>
      <w:tr>
        <w:trPr>
          <w:trHeight w:val="1499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spacing w:before="11"/>
              <w:ind w:left="0"/>
              <w:rPr>
                <w:rFonts w:ascii="Calibri"/>
                <w:sz w:val="21"/>
              </w:rPr>
            </w:pPr>
          </w:p>
          <w:p>
            <w:pPr>
              <w:pStyle w:val="TableParagraph"/>
              <w:ind w:right="24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RISULTATI DI BILANCIO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DEGLI</w:t>
            </w:r>
            <w:r>
              <w:rPr>
                <w:rFonts w:ascii="Calibri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ULTIMI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TRE</w:t>
            </w:r>
            <w:r>
              <w:rPr>
                <w:rFonts w:ascii="Calibri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ESERCIZI</w:t>
            </w:r>
            <w:r>
              <w:rPr>
                <w:rFonts w:ascii="Calibri"/>
                <w:b/>
                <w:color w:val="FFFFFF"/>
                <w:spacing w:val="-4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FINANZIARI</w:t>
            </w:r>
          </w:p>
        </w:tc>
        <w:tc>
          <w:tcPr>
            <w:tcW w:w="7516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95"/>
                <w:sz w:val="22"/>
              </w:rPr>
              <w:t>Il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bilancio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2020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ANPAL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Servizi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è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corso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elaborazione.</w:t>
            </w:r>
          </w:p>
          <w:p>
            <w:pPr>
              <w:pStyle w:val="TableParagraph"/>
              <w:spacing w:before="9"/>
              <w:ind w:left="0"/>
              <w:rPr>
                <w:rFonts w:ascii="Calibri"/>
                <w:sz w:val="19"/>
              </w:rPr>
            </w:pP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ANNO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2019: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€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1.219.964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ANNO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2018: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€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95.866</w:t>
            </w:r>
          </w:p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ANNO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2017: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€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505.288</w:t>
            </w:r>
          </w:p>
        </w:tc>
      </w:tr>
      <w:tr>
        <w:trPr>
          <w:trHeight w:val="1735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spacing w:before="1"/>
              <w:ind w:right="62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INCARICHI DI</w:t>
            </w:r>
            <w:r>
              <w:rPr>
                <w:rFonts w:ascii="Calibri" w:hAns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AMMINISTRATORE</w:t>
            </w:r>
            <w:r>
              <w:rPr>
                <w:rFonts w:ascii="Calibri" w:hAns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DELL’ENTE E RELATIVO</w:t>
            </w:r>
            <w:r>
              <w:rPr>
                <w:rFonts w:ascii="Calibri" w:hAnsi="Calibri"/>
                <w:b/>
                <w:color w:val="FFFFFF"/>
                <w:spacing w:val="-47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TRATTAMENTO</w:t>
            </w:r>
          </w:p>
          <w:p>
            <w:pPr>
              <w:pStyle w:val="TableParagraph"/>
              <w:spacing w:line="267" w:lineRule="exac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ECONOMICO</w:t>
            </w:r>
            <w:r>
              <w:rPr>
                <w:rFonts w:ascii="Calibri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COMPLESSIVO</w:t>
            </w:r>
          </w:p>
        </w:tc>
        <w:tc>
          <w:tcPr>
            <w:tcW w:w="7516" w:type="dxa"/>
          </w:tcPr>
          <w:p>
            <w:pPr>
              <w:pStyle w:val="TableParagraph"/>
              <w:spacing w:before="5"/>
              <w:ind w:left="0"/>
              <w:rPr>
                <w:rFonts w:ascii="Calibri"/>
                <w:sz w:val="19"/>
              </w:rPr>
            </w:pPr>
          </w:p>
          <w:p>
            <w:pPr>
              <w:pStyle w:val="TableParagraph"/>
              <w:spacing w:line="235" w:lineRule="auto"/>
              <w:rPr>
                <w:sz w:val="22"/>
              </w:rPr>
            </w:pPr>
            <w:r>
              <w:rPr>
                <w:w w:val="95"/>
                <w:sz w:val="22"/>
              </w:rPr>
              <w:t>ANPAL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Servizi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solo Amministratore,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indicato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nella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quarta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casella, ai</w:t>
            </w:r>
            <w:r>
              <w:rPr>
                <w:spacing w:val="-49"/>
                <w:w w:val="95"/>
                <w:sz w:val="22"/>
              </w:rPr>
              <w:t> </w:t>
            </w:r>
            <w:r>
              <w:rPr>
                <w:sz w:val="22"/>
              </w:rPr>
              <w:t>sensi del D. Lgs. 150/2015 non percepisce emolumenti per l’espletamento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dell’incarico.</w:t>
            </w:r>
          </w:p>
        </w:tc>
      </w:tr>
      <w:tr>
        <w:trPr>
          <w:trHeight w:val="1732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ind w:right="26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Link alle dichiarazioni di</w:t>
            </w:r>
            <w:r>
              <w:rPr>
                <w:rFonts w:ascii="Calibri" w:hAns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insussistenza di</w:t>
            </w:r>
            <w:r>
              <w:rPr>
                <w:rFonts w:ascii="Calibri" w:hAns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inconferibilità e</w:t>
            </w:r>
            <w:r>
              <w:rPr>
                <w:rFonts w:ascii="Calibri" w:hAns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incompatibilità di incarichi</w:t>
            </w:r>
            <w:r>
              <w:rPr>
                <w:rFonts w:ascii="Calibri" w:hAnsi="Calibri"/>
                <w:b/>
                <w:color w:val="FFFFFF"/>
                <w:spacing w:val="-48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(</w:t>
            </w:r>
            <w:r>
              <w:rPr>
                <w:rFonts w:ascii="Calibri" w:hAnsi="Calibri"/>
                <w:b/>
                <w:i/>
                <w:color w:val="FFFFFF"/>
                <w:sz w:val="22"/>
              </w:rPr>
              <w:t>ex</w:t>
            </w:r>
            <w:r>
              <w:rPr>
                <w:rFonts w:ascii="Calibri" w:hAnsi="Calibri"/>
                <w:b/>
                <w:i/>
                <w:color w:val="FFFFFF"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D.Lgs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n.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39/2013)</w:t>
            </w:r>
          </w:p>
        </w:tc>
        <w:tc>
          <w:tcPr>
            <w:tcW w:w="7516" w:type="dxa"/>
          </w:tcPr>
          <w:p>
            <w:pPr>
              <w:pStyle w:val="TableParagraph"/>
              <w:spacing w:line="235" w:lineRule="auto"/>
              <w:ind w:right="94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In proposito si rinvia alle incompatibilità e ai divieti che vigono a carico del Presidente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 Anpal, atteso che la relativa carica di vertice presso detta Agenzia comporta altresì -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ope</w:t>
            </w:r>
            <w:r>
              <w:rPr>
                <w:i/>
                <w:spacing w:val="-9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legis</w:t>
            </w:r>
            <w:r>
              <w:rPr>
                <w:i/>
                <w:spacing w:val="-8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-</w:t>
            </w:r>
            <w:r>
              <w:rPr>
                <w:i/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quella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amministratore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unico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presso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in</w:t>
            </w:r>
            <w:r>
              <w:rPr>
                <w:i/>
                <w:spacing w:val="-10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house</w:t>
            </w:r>
            <w:r>
              <w:rPr>
                <w:i/>
                <w:spacing w:val="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Anpal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Servizi.</w:t>
            </w:r>
          </w:p>
          <w:p>
            <w:pPr>
              <w:pStyle w:val="TableParagraph"/>
              <w:spacing w:before="1"/>
              <w:ind w:left="0"/>
              <w:rPr>
                <w:rFonts w:ascii="Calibri"/>
                <w:sz w:val="19"/>
              </w:rPr>
            </w:pPr>
          </w:p>
          <w:p>
            <w:pPr>
              <w:pStyle w:val="TableParagraph"/>
              <w:spacing w:line="235" w:lineRule="auto"/>
              <w:ind w:right="369"/>
              <w:rPr>
                <w:sz w:val="22"/>
              </w:rPr>
            </w:pPr>
            <w:hyperlink r:id="rId5">
              <w:r>
                <w:rPr>
                  <w:color w:val="0000FF"/>
                  <w:spacing w:val="-1"/>
                  <w:sz w:val="22"/>
                  <w:u w:val="single" w:color="0000FF"/>
                </w:rPr>
                <w:t>https://www.anpal.gov.it/amministrazione-trasparente/organizzazione/organi-di-</w:t>
              </w:r>
            </w:hyperlink>
            <w:r>
              <w:rPr>
                <w:color w:val="0000FF"/>
                <w:spacing w:val="-52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indirizzo-politico-e-amministrativo</w:t>
              </w:r>
            </w:hyperlink>
          </w:p>
        </w:tc>
      </w:tr>
      <w:tr>
        <w:trPr>
          <w:trHeight w:val="988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spacing w:line="268" w:lineRule="exac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Link</w:t>
            </w: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al</w:t>
            </w:r>
            <w:r>
              <w:rPr>
                <w:rFonts w:ascii="Calibri" w:hAns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sito dell’Ente</w:t>
            </w:r>
          </w:p>
        </w:tc>
        <w:tc>
          <w:tcPr>
            <w:tcW w:w="7516" w:type="dxa"/>
          </w:tcPr>
          <w:p>
            <w:pPr>
              <w:pStyle w:val="TableParagraph"/>
              <w:spacing w:line="237" w:lineRule="exact"/>
              <w:rPr>
                <w:b/>
                <w:sz w:val="22"/>
              </w:rPr>
            </w:pPr>
            <w:r>
              <w:rPr>
                <w:w w:val="95"/>
                <w:sz w:val="22"/>
              </w:rPr>
              <w:t>Sito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web:</w:t>
            </w:r>
            <w:r>
              <w:rPr>
                <w:spacing w:val="12"/>
                <w:w w:val="95"/>
                <w:sz w:val="22"/>
              </w:rPr>
              <w:t> </w:t>
            </w:r>
            <w:hyperlink r:id="rId6">
              <w:r>
                <w:rPr>
                  <w:b/>
                  <w:color w:val="0000FF"/>
                  <w:w w:val="95"/>
                  <w:sz w:val="22"/>
                  <w:u w:val="single" w:color="0000FF"/>
                </w:rPr>
                <w:t>www.anpalservizi.it</w:t>
              </w:r>
            </w:hyperlink>
          </w:p>
          <w:p>
            <w:pPr>
              <w:pStyle w:val="TableParagraph"/>
              <w:spacing w:before="9"/>
              <w:ind w:left="0"/>
              <w:rPr>
                <w:rFonts w:ascii="Calibri"/>
                <w:sz w:val="19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FF"/>
                <w:spacing w:val="-1"/>
                <w:w w:val="97"/>
                <w:sz w:val="22"/>
              </w:rPr>
              <w:t>h</w:t>
            </w:r>
            <w:r>
              <w:rPr>
                <w:b/>
                <w:color w:val="0000FF"/>
                <w:w w:val="97"/>
                <w:sz w:val="22"/>
              </w:rPr>
              <w:t>tt</w:t>
            </w:r>
            <w:r>
              <w:rPr>
                <w:b/>
                <w:color w:val="0000FF"/>
                <w:spacing w:val="1"/>
                <w:w w:val="97"/>
                <w:sz w:val="22"/>
              </w:rPr>
              <w:t>p</w:t>
            </w:r>
            <w:r>
              <w:rPr>
                <w:b/>
                <w:color w:val="0000FF"/>
                <w:spacing w:val="-1"/>
                <w:w w:val="107"/>
                <w:sz w:val="22"/>
              </w:rPr>
              <w:t>s</w:t>
            </w:r>
            <w:r>
              <w:rPr>
                <w:b/>
                <w:color w:val="0000FF"/>
                <w:spacing w:val="-3"/>
                <w:w w:val="78"/>
                <w:sz w:val="22"/>
              </w:rPr>
              <w:t>:</w:t>
            </w:r>
            <w:r>
              <w:rPr>
                <w:b/>
                <w:color w:val="0000FF"/>
                <w:spacing w:val="-1"/>
                <w:w w:val="199"/>
                <w:sz w:val="22"/>
              </w:rPr>
              <w:t>/</w:t>
            </w:r>
            <w:r>
              <w:rPr>
                <w:b/>
                <w:color w:val="0000FF"/>
                <w:w w:val="199"/>
                <w:sz w:val="22"/>
              </w:rPr>
              <w:t>/</w:t>
            </w:r>
            <w:hyperlink r:id="rId6">
              <w:r>
                <w:rPr>
                  <w:b/>
                  <w:color w:val="0000FF"/>
                  <w:spacing w:val="-1"/>
                  <w:w w:val="98"/>
                  <w:sz w:val="22"/>
                </w:rPr>
                <w:t>www</w:t>
              </w:r>
              <w:r>
                <w:rPr>
                  <w:b/>
                  <w:color w:val="0000FF"/>
                  <w:spacing w:val="-3"/>
                  <w:w w:val="104"/>
                  <w:sz w:val="22"/>
                </w:rPr>
                <w:t>.</w:t>
              </w:r>
              <w:r>
                <w:rPr>
                  <w:b/>
                  <w:color w:val="0000FF"/>
                  <w:w w:val="98"/>
                  <w:sz w:val="22"/>
                </w:rPr>
                <w:t>anp</w:t>
              </w:r>
              <w:r>
                <w:rPr>
                  <w:b/>
                  <w:color w:val="0000FF"/>
                  <w:spacing w:val="-3"/>
                  <w:w w:val="96"/>
                  <w:sz w:val="22"/>
                </w:rPr>
                <w:t>a</w:t>
              </w:r>
              <w:r>
                <w:rPr>
                  <w:b/>
                  <w:color w:val="0000FF"/>
                  <w:spacing w:val="-1"/>
                  <w:w w:val="101"/>
                  <w:sz w:val="22"/>
                </w:rPr>
                <w:t>ls</w:t>
              </w:r>
              <w:r>
                <w:rPr>
                  <w:b/>
                  <w:color w:val="0000FF"/>
                  <w:w w:val="96"/>
                  <w:sz w:val="22"/>
                </w:rPr>
                <w:t>erviz</w:t>
              </w:r>
              <w:r>
                <w:rPr>
                  <w:b/>
                  <w:color w:val="0000FF"/>
                  <w:spacing w:val="-2"/>
                  <w:w w:val="96"/>
                  <w:sz w:val="22"/>
                </w:rPr>
                <w:t>i</w:t>
              </w:r>
              <w:r>
                <w:rPr>
                  <w:b/>
                  <w:color w:val="0000FF"/>
                  <w:spacing w:val="-1"/>
                  <w:w w:val="99"/>
                  <w:sz w:val="22"/>
                </w:rPr>
                <w:t>.i</w:t>
              </w:r>
              <w:r>
                <w:rPr>
                  <w:b/>
                  <w:color w:val="0000FF"/>
                  <w:w w:val="99"/>
                  <w:sz w:val="22"/>
                </w:rPr>
                <w:t>t</w:t>
              </w:r>
              <w:r>
                <w:rPr>
                  <w:b/>
                  <w:color w:val="0000FF"/>
                  <w:w w:val="199"/>
                  <w:sz w:val="22"/>
                </w:rPr>
                <w:t>/</w:t>
              </w:r>
            </w:hyperlink>
          </w:p>
        </w:tc>
      </w:tr>
    </w:tbl>
    <w:sectPr>
      <w:type w:val="continuous"/>
      <w:pgSz w:w="11910" w:h="16840"/>
      <w:pgMar w:top="680" w:bottom="280" w:left="6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94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3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npal.gov.it/amministrazione-trasparente/organizzazione/organi-di-indirizzo-politico-e-amministrativo" TargetMode="External"/><Relationship Id="rId6" Type="http://schemas.openxmlformats.org/officeDocument/2006/relationships/hyperlink" Target="http://www.anpalservizi.it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mleo</dc:creator>
  <dcterms:created xsi:type="dcterms:W3CDTF">2022-06-27T13:13:11Z</dcterms:created>
  <dcterms:modified xsi:type="dcterms:W3CDTF">2022-06-27T13:13:11Z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2022-06-27T00:00:00Z</vt:filetime>
  </property>
</Properties>
</file>