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t>Obblighi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pubblicazione</w:t>
      </w:r>
      <w:r>
        <w:rPr>
          <w:spacing w:val="-4"/>
        </w:rPr>
        <w:t> </w:t>
      </w:r>
      <w:r>
        <w:rPr/>
        <w:t>dati</w:t>
      </w:r>
      <w:r>
        <w:rPr>
          <w:spacing w:val="-3"/>
        </w:rPr>
        <w:t> </w:t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2"/>
        </w:rPr>
        <w:t> </w:t>
      </w:r>
      <w:r>
        <w:rPr/>
        <w:t>dell’art.</w:t>
      </w:r>
      <w:r>
        <w:rPr>
          <w:spacing w:val="-2"/>
        </w:rPr>
        <w:t> </w:t>
      </w:r>
      <w:r>
        <w:rPr/>
        <w:t>22</w:t>
      </w:r>
      <w:r>
        <w:rPr>
          <w:spacing w:val="-4"/>
        </w:rPr>
        <w:t> </w:t>
      </w:r>
      <w:r>
        <w:rPr/>
        <w:t>D.Lgs.</w:t>
      </w:r>
      <w:r>
        <w:rPr>
          <w:spacing w:val="-3"/>
        </w:rPr>
        <w:t> </w:t>
      </w:r>
      <w:r>
        <w:rPr/>
        <w:t>n.</w:t>
      </w:r>
      <w:r>
        <w:rPr>
          <w:spacing w:val="-2"/>
        </w:rPr>
        <w:t> </w:t>
      </w:r>
      <w:r>
        <w:rPr/>
        <w:t>33/2013</w:t>
      </w:r>
    </w:p>
    <w:tbl>
      <w:tblPr>
        <w:tblW w:w="0" w:type="auto"/>
        <w:jc w:val="left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7516"/>
      </w:tblGrid>
      <w:tr>
        <w:trPr>
          <w:trHeight w:val="448" w:hRule="atLeast"/>
        </w:trPr>
        <w:tc>
          <w:tcPr>
            <w:tcW w:w="2830" w:type="dxa"/>
            <w:shd w:val="clear" w:color="auto" w:fill="2D74B5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RAGIONE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SOCIALE</w:t>
            </w:r>
          </w:p>
        </w:tc>
        <w:tc>
          <w:tcPr>
            <w:tcW w:w="7516" w:type="dxa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ANPAL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Servizi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S.p.A.</w:t>
            </w:r>
          </w:p>
        </w:tc>
      </w:tr>
      <w:tr>
        <w:trPr>
          <w:trHeight w:val="878" w:hRule="atLeast"/>
        </w:trPr>
        <w:tc>
          <w:tcPr>
            <w:tcW w:w="2830" w:type="dxa"/>
            <w:shd w:val="clear" w:color="auto" w:fill="2D74B5"/>
          </w:tcPr>
          <w:p>
            <w:pPr>
              <w:pStyle w:val="TableParagraph"/>
              <w:ind w:right="32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MISURA DELL’EVENTUALE</w:t>
            </w:r>
            <w:r>
              <w:rPr>
                <w:b/>
                <w:color w:val="FFFFFF"/>
                <w:spacing w:val="-4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PARTECIPAZIONE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DELL’IMPEGNO</w:t>
            </w:r>
          </w:p>
        </w:tc>
        <w:tc>
          <w:tcPr>
            <w:tcW w:w="7516" w:type="dxa"/>
          </w:tcPr>
          <w:p>
            <w:pPr>
              <w:pStyle w:val="TableParagraph"/>
              <w:ind w:right="99"/>
              <w:jc w:val="both"/>
              <w:rPr>
                <w:sz w:val="22"/>
              </w:rPr>
            </w:pPr>
            <w:r>
              <w:rPr>
                <w:sz w:val="22"/>
              </w:rPr>
              <w:t>ANPAL Servizi è una società per azioni le cui quote sono detenute al 100% dal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Ministero dell’Economia e delle Finanze. Fino al 20 luglio 2021 le quote azionarie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detenute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dall’ANPAL.</w:t>
            </w:r>
          </w:p>
        </w:tc>
      </w:tr>
      <w:tr>
        <w:trPr>
          <w:trHeight w:val="2296" w:hRule="atLeast"/>
        </w:trPr>
        <w:tc>
          <w:tcPr>
            <w:tcW w:w="2830" w:type="dxa"/>
            <w:shd w:val="clear" w:color="auto" w:fill="2D74B5"/>
          </w:tcPr>
          <w:p>
            <w:pPr>
              <w:pStyle w:val="TableParagraph"/>
              <w:ind w:right="50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ONERE COMPLESSIVO A</w:t>
            </w:r>
            <w:r>
              <w:rPr>
                <w:b/>
                <w:color w:val="FFFFFF"/>
                <w:spacing w:val="-4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QUALSIASI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TITOLO</w:t>
            </w:r>
          </w:p>
          <w:p>
            <w:pPr>
              <w:pStyle w:val="TableParagraph"/>
              <w:ind w:right="111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GRAVANTE PER L’ANNO SUL</w:t>
            </w:r>
            <w:r>
              <w:rPr>
                <w:b/>
                <w:color w:val="FFFFFF"/>
                <w:spacing w:val="-4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BILANCIO DEL MINISTERO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DEL LAVORO E POLITICHE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SOCIALI</w:t>
            </w:r>
          </w:p>
        </w:tc>
        <w:tc>
          <w:tcPr>
            <w:tcW w:w="7516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Nell’anno </w:t>
            </w:r>
            <w:r>
              <w:rPr>
                <w:b/>
                <w:sz w:val="22"/>
              </w:rPr>
              <w:t>2021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registrano 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seguenti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somme: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273" w:hanging="360"/>
              <w:jc w:val="left"/>
              <w:rPr>
                <w:sz w:val="24"/>
              </w:rPr>
            </w:pPr>
            <w:r>
              <w:rPr>
                <w:sz w:val="24"/>
              </w:rPr>
              <w:t>Cap.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2234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p.g.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 </w:t>
            </w:r>
            <w:r>
              <w:rPr>
                <w:i/>
                <w:sz w:val="24"/>
              </w:rPr>
              <w:t>“Contributo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statale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alle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spese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funzionamento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51"/>
                <w:sz w:val="24"/>
              </w:rPr>
              <w:t> </w:t>
            </w:r>
            <w:r>
              <w:rPr>
                <w:i/>
                <w:sz w:val="24"/>
              </w:rPr>
              <w:t>ai costi generali di struttura di ANPAL Servizi S.p.A.”</w:t>
            </w:r>
            <w:r>
              <w:rPr>
                <w:sz w:val="24"/>
              </w:rPr>
              <w:t>, per 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importo complessivo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Euro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10.880.839,91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240" w:lineRule="auto" w:before="2" w:after="0"/>
              <w:ind w:left="828" w:right="281" w:hanging="360"/>
              <w:jc w:val="left"/>
              <w:rPr>
                <w:sz w:val="22"/>
              </w:rPr>
            </w:pPr>
            <w:r>
              <w:rPr>
                <w:sz w:val="24"/>
              </w:rPr>
              <w:t>Cap. 1232 p.g. 1 “</w:t>
            </w:r>
            <w:r>
              <w:rPr>
                <w:i/>
                <w:sz w:val="24"/>
              </w:rPr>
              <w:t>Contributo alle Regioni per il concorso alle spese</w:t>
            </w:r>
            <w:r>
              <w:rPr>
                <w:i/>
                <w:spacing w:val="-53"/>
                <w:sz w:val="24"/>
              </w:rPr>
              <w:t> </w:t>
            </w:r>
            <w:r>
              <w:rPr>
                <w:i/>
                <w:sz w:val="24"/>
              </w:rPr>
              <w:t>di funzionamento dei centri per l’impiego”</w:t>
            </w:r>
            <w:r>
              <w:rPr>
                <w:sz w:val="24"/>
              </w:rPr>
              <w:t>, così suddiviso, per 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importo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Euro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83.646.439,24.</w:t>
            </w:r>
          </w:p>
        </w:tc>
      </w:tr>
      <w:tr>
        <w:trPr>
          <w:trHeight w:val="4157" w:hRule="atLeast"/>
        </w:trPr>
        <w:tc>
          <w:tcPr>
            <w:tcW w:w="2830" w:type="dxa"/>
            <w:shd w:val="clear" w:color="auto" w:fill="2D74B5"/>
          </w:tcPr>
          <w:p>
            <w:pPr>
              <w:pStyle w:val="TableParagraph"/>
              <w:ind w:right="27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NUMERO DEI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RAPPRESENTANTI DEL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MINISTERO DEL LAVORO E</w:t>
            </w:r>
            <w:r>
              <w:rPr>
                <w:b/>
                <w:color w:val="FFFFFF"/>
                <w:spacing w:val="-4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POLITICHE SOCIALI NEGLI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ORGANI DI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GOVERNO</w:t>
            </w:r>
          </w:p>
          <w:p>
            <w:pPr>
              <w:pStyle w:val="TableParagraph"/>
              <w:ind w:right="14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E TRATTAMENTO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ECONOMICO COMPLESSIVO</w:t>
            </w:r>
            <w:r>
              <w:rPr>
                <w:b/>
                <w:color w:val="FFFFFF"/>
                <w:spacing w:val="-4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 CIASCUNO DI ESSI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SPETTANTE</w:t>
            </w:r>
          </w:p>
        </w:tc>
        <w:tc>
          <w:tcPr>
            <w:tcW w:w="7516" w:type="dxa"/>
          </w:tcPr>
          <w:p>
            <w:pPr>
              <w:pStyle w:val="TableParagraph"/>
              <w:spacing w:line="268" w:lineRule="exact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n.1 -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Prof.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Domenico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Parisi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Amministratore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Unico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fino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7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giugno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2021</w:t>
            </w:r>
          </w:p>
          <w:p>
            <w:pPr>
              <w:pStyle w:val="TableParagraph"/>
              <w:ind w:right="93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Ai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sensi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dell’art.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Lgs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150/2015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Presidente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ANPAL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è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nominato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D.P.R., previa deliberazione del Consiglio dei ministri, adottata su proposta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Ministro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lavoro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politiche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sociali.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sensi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medesimo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articolo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Legge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il Presidente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 ANPAL diviene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Amministratore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 ANPAL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Servizi, </w:t>
            </w:r>
            <w:r>
              <w:rPr>
                <w:b/>
                <w:sz w:val="22"/>
              </w:rPr>
              <w:t>senza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diritto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 compensi.</w:t>
            </w:r>
          </w:p>
          <w:p>
            <w:pPr>
              <w:pStyle w:val="TableParagraph"/>
              <w:spacing w:before="12"/>
              <w:ind w:left="0"/>
              <w:rPr>
                <w:sz w:val="21"/>
              </w:rPr>
            </w:pPr>
          </w:p>
          <w:p>
            <w:pPr>
              <w:pStyle w:val="TableParagraph"/>
              <w:ind w:right="9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n. 1 – Dott. Raffaele Michele Tangorra – Commissario Straordinario dal 7 giugno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2021</w:t>
            </w:r>
          </w:p>
          <w:p>
            <w:pPr>
              <w:pStyle w:val="TableParagraph"/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L’articolo 46, comma 3, del decreto-legge 25 maggio 2021, n.73, convertito nella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Legge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106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del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23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luglio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2021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ha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stabilito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nomina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Commissario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straordinario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per ANPAL, avvenuta con D.P.R. del 7 giugno 2021. Il Presidente dell’ANPAL è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decaduto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amministratore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Servizi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Commissario straordinario ne ha assunto le funzioni fino alla nomina del nuovo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Presidente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 Consiglio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 amministrazione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società.</w:t>
            </w:r>
          </w:p>
        </w:tc>
      </w:tr>
      <w:tr>
        <w:trPr>
          <w:trHeight w:val="1075" w:hRule="atLeast"/>
        </w:trPr>
        <w:tc>
          <w:tcPr>
            <w:tcW w:w="2830" w:type="dxa"/>
            <w:shd w:val="clear" w:color="auto" w:fill="2D74B5"/>
          </w:tcPr>
          <w:p>
            <w:pPr>
              <w:pStyle w:val="TableParagraph"/>
              <w:ind w:right="24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RISULTATI DI BILANCIO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DEGLI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ULTIMI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TRE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ESERCIZI</w:t>
            </w:r>
            <w:r>
              <w:rPr>
                <w:b/>
                <w:color w:val="FFFFFF"/>
                <w:spacing w:val="-4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FINANZIARI</w:t>
            </w:r>
          </w:p>
        </w:tc>
        <w:tc>
          <w:tcPr>
            <w:tcW w:w="7516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bilancio 2021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ANPAL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Servizi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è stato ancora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approvato.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240" w:lineRule="auto" w:before="0" w:after="0"/>
              <w:ind w:left="828" w:right="0" w:hanging="36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ANNO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2020: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245.676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240" w:lineRule="auto" w:before="1" w:after="0"/>
              <w:ind w:left="828" w:right="0" w:hanging="36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ANNO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2019: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1.219.964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249" w:lineRule="exact" w:before="0" w:after="0"/>
              <w:ind w:left="828" w:right="0" w:hanging="36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ANNO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2018: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95.866</w:t>
            </w:r>
          </w:p>
        </w:tc>
      </w:tr>
      <w:tr>
        <w:trPr>
          <w:trHeight w:val="1610" w:hRule="atLeast"/>
        </w:trPr>
        <w:tc>
          <w:tcPr>
            <w:tcW w:w="2830" w:type="dxa"/>
            <w:shd w:val="clear" w:color="auto" w:fill="2D74B5"/>
          </w:tcPr>
          <w:p>
            <w:pPr>
              <w:pStyle w:val="TableParagraph"/>
              <w:ind w:right="62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INCARICHI DI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AMMINISTRATORE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DELL’ENTE E RELATIVO</w:t>
            </w:r>
            <w:r>
              <w:rPr>
                <w:b/>
                <w:color w:val="FFFFFF"/>
                <w:spacing w:val="-4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TRATTAMENTO</w:t>
            </w:r>
          </w:p>
          <w:p>
            <w:pPr>
              <w:pStyle w:val="TableParagraph"/>
              <w:spacing w:line="267" w:lineRule="exac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ECONOMICO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COMPLESSIVO</w:t>
            </w:r>
          </w:p>
        </w:tc>
        <w:tc>
          <w:tcPr>
            <w:tcW w:w="7516" w:type="dxa"/>
          </w:tcPr>
          <w:p>
            <w:pPr>
              <w:pStyle w:val="TableParagraph"/>
              <w:ind w:right="97"/>
              <w:jc w:val="both"/>
              <w:rPr>
                <w:sz w:val="22"/>
              </w:rPr>
            </w:pPr>
            <w:r>
              <w:rPr>
                <w:sz w:val="22"/>
              </w:rPr>
              <w:t>ANPAL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Servizi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S.p.A.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avuto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Amministratore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Unico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nominato</w:t>
            </w:r>
            <w:r>
              <w:rPr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ex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lege</w:t>
            </w:r>
            <w:r>
              <w:rPr>
                <w:sz w:val="22"/>
              </w:rPr>
              <w:t>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rimasto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 carica fino al 7 giugno 2021, che ai sensi del D. Lgs. 150/2015 non ha percepito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emolumenti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l’espletamento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dell’incarico.</w:t>
            </w:r>
          </w:p>
          <w:p>
            <w:pPr>
              <w:pStyle w:val="TableParagraph"/>
              <w:ind w:right="97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Dal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7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giugno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2021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è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in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carica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Commissario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Straordinario,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nominato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anch’esso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Decreto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Presidente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Repubblica.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Anche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Commissario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non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percepisce</w:t>
            </w:r>
          </w:p>
          <w:p>
            <w:pPr>
              <w:pStyle w:val="TableParagraph"/>
              <w:spacing w:line="249" w:lineRule="exact"/>
              <w:jc w:val="both"/>
              <w:rPr>
                <w:sz w:val="22"/>
              </w:rPr>
            </w:pPr>
            <w:r>
              <w:rPr>
                <w:sz w:val="22"/>
              </w:rPr>
              <w:t>emolumenti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l’espletamento dell’incarico.</w:t>
            </w:r>
          </w:p>
        </w:tc>
      </w:tr>
      <w:tr>
        <w:trPr>
          <w:trHeight w:val="1343" w:hRule="atLeast"/>
        </w:trPr>
        <w:tc>
          <w:tcPr>
            <w:tcW w:w="2830" w:type="dxa"/>
            <w:shd w:val="clear" w:color="auto" w:fill="2D74B5"/>
          </w:tcPr>
          <w:p>
            <w:pPr>
              <w:pStyle w:val="TableParagraph"/>
              <w:ind w:right="28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Link alle dichiarazioni di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insussistenza di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inconferibilità e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incompatibilità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di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incarichi</w:t>
            </w:r>
          </w:p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(</w:t>
            </w:r>
            <w:r>
              <w:rPr>
                <w:b/>
                <w:i/>
                <w:color w:val="FFFFFF"/>
                <w:sz w:val="22"/>
              </w:rPr>
              <w:t>ex</w:t>
            </w:r>
            <w:r>
              <w:rPr>
                <w:b/>
                <w:i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D.Lgs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n.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39/2013)</w:t>
            </w:r>
          </w:p>
        </w:tc>
        <w:tc>
          <w:tcPr>
            <w:tcW w:w="7516" w:type="dxa"/>
          </w:tcPr>
          <w:p>
            <w:pPr>
              <w:pStyle w:val="TableParagraph"/>
              <w:ind w:right="96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In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proposito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si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rinvia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alle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incompatibilità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ai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divieti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che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vigono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carico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del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Presidente di Anpal, atteso che la relativa carica di vertice presso detta Agenzia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comporta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altresì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–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ope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legis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–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quella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di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amministratore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unico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presso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la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SpA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house</w:t>
            </w:r>
            <w:r>
              <w:rPr>
                <w:i/>
                <w:spacing w:val="-48"/>
                <w:sz w:val="22"/>
              </w:rPr>
              <w:t> </w:t>
            </w:r>
            <w:r>
              <w:rPr>
                <w:i/>
                <w:sz w:val="22"/>
              </w:rPr>
              <w:t>Anpal Servizi.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*</w:t>
            </w:r>
          </w:p>
        </w:tc>
      </w:tr>
      <w:tr>
        <w:trPr>
          <w:trHeight w:val="537" w:hRule="atLeast"/>
        </w:trPr>
        <w:tc>
          <w:tcPr>
            <w:tcW w:w="2830" w:type="dxa"/>
            <w:shd w:val="clear" w:color="auto" w:fill="2D74B5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Link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al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sito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dell’Ente</w:t>
            </w:r>
          </w:p>
        </w:tc>
        <w:tc>
          <w:tcPr>
            <w:tcW w:w="7516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Sito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web:</w:t>
            </w:r>
            <w:r>
              <w:rPr>
                <w:spacing w:val="-3"/>
                <w:sz w:val="22"/>
              </w:rPr>
              <w:t> </w:t>
            </w:r>
            <w:hyperlink r:id="rId5">
              <w:r>
                <w:rPr>
                  <w:sz w:val="22"/>
                </w:rPr>
                <w:t>www.anpalservizi.it</w:t>
              </w:r>
            </w:hyperlink>
          </w:p>
          <w:p>
            <w:pPr>
              <w:pStyle w:val="TableParagraph"/>
              <w:spacing w:line="249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Link: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https://</w:t>
            </w:r>
            <w:hyperlink r:id="rId5">
              <w:r>
                <w:rPr>
                  <w:b/>
                  <w:sz w:val="22"/>
                </w:rPr>
                <w:t>www.anpalservizi.it/</w:t>
              </w:r>
            </w:hyperlink>
          </w:p>
        </w:tc>
      </w:tr>
    </w:tbl>
    <w:sectPr>
      <w:type w:val="continuous"/>
      <w:pgSz w:w="11910" w:h="16840"/>
      <w:pgMar w:top="680" w:bottom="280" w:left="6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"/>
      <w:lvlJc w:val="left"/>
      <w:pPr>
        <w:ind w:left="828" w:hanging="360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5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49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16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83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50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168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28" w:hanging="360"/>
      </w:pPr>
      <w:rPr>
        <w:rFonts w:hint="default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5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49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16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83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50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168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21"/>
      <w:ind w:left="100"/>
    </w:pPr>
    <w:rPr>
      <w:rFonts w:ascii="Calibri" w:hAnsi="Calibri" w:eastAsia="Calibri" w:cs="Calibri"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anpalservizi.it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mleo</dc:creator>
  <dcterms:created xsi:type="dcterms:W3CDTF">2022-06-27T13:11:41Z</dcterms:created>
  <dcterms:modified xsi:type="dcterms:W3CDTF">2022-06-27T13:11:41Z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2022-06-27T00:00:00Z</vt:filetime>
  </property>
</Properties>
</file>