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735B5" w14:textId="77777777" w:rsidR="004D0E7A" w:rsidRPr="00615F38" w:rsidRDefault="004D0E7A" w:rsidP="004D0E7A">
      <w:pPr>
        <w:jc w:val="center"/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</w:rPr>
      </w:pPr>
      <w:r w:rsidRPr="00615F38"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</w:rPr>
        <w:t>Contributo dell’Autorità di Certificazione FEG alla Relazione finale sull’esecuzione del contributo FEG relativa alla domanda EGF/2017/004 IT/Almaviva</w:t>
      </w:r>
    </w:p>
    <w:p w14:paraId="0FA457BE" w14:textId="77777777" w:rsidR="004D0E7A" w:rsidRDefault="004D0E7A" w:rsidP="004D0E7A">
      <w:pPr>
        <w:jc w:val="center"/>
        <w:rPr>
          <w:b/>
        </w:rPr>
      </w:pPr>
    </w:p>
    <w:p w14:paraId="2EC6D896" w14:textId="77777777" w:rsidR="001057F2" w:rsidRPr="00D27ED5" w:rsidRDefault="001057F2" w:rsidP="00615F38">
      <w:pPr>
        <w:pStyle w:val="Titolo2"/>
        <w:numPr>
          <w:ilvl w:val="1"/>
          <w:numId w:val="3"/>
        </w:numPr>
        <w:spacing w:before="0" w:after="0"/>
        <w:ind w:left="851" w:hanging="851"/>
        <w:rPr>
          <w:lang w:val="it-IT"/>
        </w:rPr>
      </w:pPr>
      <w:bookmarkStart w:id="0" w:name="_Toc256000107"/>
      <w:bookmarkStart w:id="1" w:name="_Toc256000061"/>
      <w:bookmarkStart w:id="2" w:name="_Toc256000015"/>
      <w:bookmarkStart w:id="3" w:name="_Toc14186588"/>
      <w:r w:rsidRPr="00D27ED5">
        <w:rPr>
          <w:noProof/>
          <w:lang w:val="it-IT"/>
        </w:rPr>
        <w:t>Particolari di eventuali attività di preparazione, gestione, informazione e pubblicità, e controllo richieste per l'attuazione dell'assistenza del FEG che lo Stato membro ha finanziato con l'assistenza del FEG, comprese eventuali variazioni delle date di inizio e di fine pianificate</w:t>
      </w:r>
      <w:bookmarkStart w:id="4" w:name="_Toc11741982"/>
      <w:bookmarkEnd w:id="0"/>
      <w:bookmarkEnd w:id="1"/>
      <w:bookmarkEnd w:id="2"/>
      <w:bookmarkEnd w:id="3"/>
      <w:bookmarkEnd w:id="4"/>
    </w:p>
    <w:p w14:paraId="1D6FADB0" w14:textId="77777777" w:rsidR="001057F2" w:rsidRDefault="001057F2" w:rsidP="004D0E7A"/>
    <w:p w14:paraId="6066FF72" w14:textId="77777777" w:rsidR="004D0E7A" w:rsidRDefault="004D0E7A" w:rsidP="004D0E7A">
      <w:r>
        <w:t>Controlli dell’</w:t>
      </w:r>
      <w:proofErr w:type="spellStart"/>
      <w:r>
        <w:t>AdC</w:t>
      </w:r>
      <w:proofErr w:type="spellEnd"/>
      <w:r>
        <w:t xml:space="preserve">: </w:t>
      </w:r>
    </w:p>
    <w:p w14:paraId="6A628F54" w14:textId="468D9D45" w:rsidR="00B20C49" w:rsidRPr="00514665" w:rsidRDefault="000F41A5" w:rsidP="00710EFC">
      <w:pPr>
        <w:contextualSpacing/>
        <w:jc w:val="both"/>
        <w:rPr>
          <w:highlight w:val="yellow"/>
        </w:rPr>
      </w:pPr>
      <w:r>
        <w:t>Conformemente</w:t>
      </w:r>
      <w:r w:rsidR="004D0E7A" w:rsidRPr="004D0E7A">
        <w:t xml:space="preserve"> </w:t>
      </w:r>
      <w:r w:rsidR="00506A88">
        <w:t>al</w:t>
      </w:r>
      <w:r w:rsidR="004D0E7A" w:rsidRPr="004D0E7A">
        <w:t>la nuova impostazio</w:t>
      </w:r>
      <w:r w:rsidR="004D0E7A">
        <w:t xml:space="preserve">ne </w:t>
      </w:r>
      <w:r w:rsidR="004004EC">
        <w:t>de</w:t>
      </w:r>
      <w:r w:rsidR="004D0E7A">
        <w:t>l SiGeCo</w:t>
      </w:r>
      <w:r w:rsidR="004004EC">
        <w:t xml:space="preserve"> in corso di definizione</w:t>
      </w:r>
      <w:r w:rsidR="004D0E7A">
        <w:t xml:space="preserve"> </w:t>
      </w:r>
      <w:r w:rsidR="004004EC">
        <w:t xml:space="preserve">(vedi punto </w:t>
      </w:r>
      <w:r w:rsidR="001057F2">
        <w:t>8.</w:t>
      </w:r>
      <w:r w:rsidR="004004EC">
        <w:t>1</w:t>
      </w:r>
      <w:r w:rsidR="001057F2">
        <w:t>)</w:t>
      </w:r>
      <w:r>
        <w:t xml:space="preserve">, </w:t>
      </w:r>
      <w:r w:rsidRPr="000F41A5">
        <w:t>l’</w:t>
      </w:r>
      <w:proofErr w:type="spellStart"/>
      <w:r w:rsidRPr="000F41A5">
        <w:t>AdC</w:t>
      </w:r>
      <w:proofErr w:type="spellEnd"/>
      <w:r w:rsidR="004004EC" w:rsidRPr="000F41A5">
        <w:t xml:space="preserve"> </w:t>
      </w:r>
      <w:r w:rsidRPr="000F41A5">
        <w:t>ai fini de</w:t>
      </w:r>
      <w:r w:rsidR="000E44DC" w:rsidRPr="000F41A5">
        <w:t xml:space="preserve">lla </w:t>
      </w:r>
      <w:r w:rsidR="004004EC" w:rsidRPr="000F41A5">
        <w:t xml:space="preserve">certificazione della dichiarazione di spesa </w:t>
      </w:r>
      <w:r w:rsidR="000E44DC" w:rsidRPr="000F41A5">
        <w:t>della domanda</w:t>
      </w:r>
      <w:r w:rsidR="004004EC" w:rsidRPr="000F41A5">
        <w:t xml:space="preserve"> </w:t>
      </w:r>
      <w:r w:rsidR="0099449C">
        <w:t>…</w:t>
      </w:r>
      <w:r w:rsidRPr="000F41A5">
        <w:t xml:space="preserve"> alla CE s</w:t>
      </w:r>
      <w:r w:rsidR="000E44DC" w:rsidRPr="000F41A5">
        <w:t>i è avvalsa</w:t>
      </w:r>
      <w:r w:rsidR="004004EC" w:rsidRPr="000F41A5">
        <w:t xml:space="preserve"> dei risultati di tutte </w:t>
      </w:r>
      <w:r w:rsidR="004D0E7A" w:rsidRPr="000F41A5">
        <w:t xml:space="preserve">le attività </w:t>
      </w:r>
      <w:r w:rsidR="00B025BB" w:rsidRPr="000F41A5">
        <w:t xml:space="preserve">di </w:t>
      </w:r>
      <w:r w:rsidR="004004EC" w:rsidRPr="000F41A5">
        <w:t xml:space="preserve">audit </w:t>
      </w:r>
      <w:r w:rsidR="004D0E7A" w:rsidRPr="000F41A5">
        <w:t>e del</w:t>
      </w:r>
      <w:r w:rsidR="004004EC" w:rsidRPr="000F41A5">
        <w:t xml:space="preserve"> rendiconto definitivo dell’</w:t>
      </w:r>
      <w:proofErr w:type="spellStart"/>
      <w:r w:rsidR="004004EC" w:rsidRPr="000F41A5">
        <w:t>AdG</w:t>
      </w:r>
      <w:proofErr w:type="spellEnd"/>
      <w:r w:rsidR="004D0E7A" w:rsidRPr="000F41A5">
        <w:t>.</w:t>
      </w:r>
      <w:r w:rsidR="00506A88" w:rsidRPr="000F41A5">
        <w:t xml:space="preserve"> </w:t>
      </w:r>
      <w:r w:rsidR="00506A88" w:rsidRPr="00514665">
        <w:rPr>
          <w:highlight w:val="yellow"/>
        </w:rPr>
        <w:t>Nello specifico</w:t>
      </w:r>
      <w:r w:rsidR="0023729A" w:rsidRPr="00514665">
        <w:rPr>
          <w:highlight w:val="yellow"/>
        </w:rPr>
        <w:t>, prima di procedere alla certificazione della spesa</w:t>
      </w:r>
      <w:r w:rsidR="004004EC">
        <w:rPr>
          <w:highlight w:val="yellow"/>
        </w:rPr>
        <w:t>,</w:t>
      </w:r>
      <w:r w:rsidR="00B20C49" w:rsidRPr="00514665">
        <w:rPr>
          <w:highlight w:val="yellow"/>
        </w:rPr>
        <w:t xml:space="preserve"> l’</w:t>
      </w:r>
      <w:proofErr w:type="spellStart"/>
      <w:r w:rsidR="00B20C49" w:rsidRPr="00514665">
        <w:rPr>
          <w:highlight w:val="yellow"/>
        </w:rPr>
        <w:t>AdC</w:t>
      </w:r>
      <w:proofErr w:type="spellEnd"/>
      <w:r w:rsidR="00B20C49" w:rsidRPr="00514665">
        <w:rPr>
          <w:highlight w:val="yellow"/>
        </w:rPr>
        <w:t xml:space="preserve"> ha tenuto conto:</w:t>
      </w:r>
    </w:p>
    <w:p w14:paraId="62217E54" w14:textId="11CB266B" w:rsidR="004D0E7A" w:rsidRDefault="00B20C49" w:rsidP="004004EC">
      <w:pPr>
        <w:pStyle w:val="Paragrafoelenco"/>
        <w:numPr>
          <w:ilvl w:val="0"/>
          <w:numId w:val="5"/>
        </w:numPr>
        <w:jc w:val="both"/>
        <w:rPr>
          <w:highlight w:val="yellow"/>
        </w:rPr>
      </w:pPr>
      <w:r w:rsidRPr="00514665">
        <w:rPr>
          <w:highlight w:val="yellow"/>
        </w:rPr>
        <w:t>del Rapporto di audit finale sulle operazioni dell’OI e dell’</w:t>
      </w:r>
      <w:proofErr w:type="spellStart"/>
      <w:r w:rsidRPr="00514665">
        <w:rPr>
          <w:highlight w:val="yellow"/>
        </w:rPr>
        <w:t>AdG</w:t>
      </w:r>
      <w:proofErr w:type="spellEnd"/>
      <w:r w:rsidRPr="00514665">
        <w:rPr>
          <w:highlight w:val="yellow"/>
        </w:rPr>
        <w:t xml:space="preserve"> da parte </w:t>
      </w:r>
      <w:proofErr w:type="spellStart"/>
      <w:r w:rsidRPr="00514665">
        <w:rPr>
          <w:highlight w:val="yellow"/>
        </w:rPr>
        <w:t>dell’AdA</w:t>
      </w:r>
      <w:proofErr w:type="spellEnd"/>
      <w:r w:rsidRPr="00514665">
        <w:rPr>
          <w:highlight w:val="yellow"/>
        </w:rPr>
        <w:t xml:space="preserve"> (prot. </w:t>
      </w:r>
      <w:proofErr w:type="spellStart"/>
      <w:r w:rsidRPr="00514665">
        <w:rPr>
          <w:highlight w:val="yellow"/>
        </w:rPr>
        <w:t>xxxx</w:t>
      </w:r>
      <w:proofErr w:type="spellEnd"/>
      <w:r w:rsidRPr="00514665">
        <w:rPr>
          <w:highlight w:val="yellow"/>
        </w:rPr>
        <w:t xml:space="preserve"> del </w:t>
      </w:r>
      <w:r w:rsidR="000E44DC">
        <w:rPr>
          <w:highlight w:val="yellow"/>
        </w:rPr>
        <w:t>_/</w:t>
      </w:r>
      <w:r w:rsidR="0099449C">
        <w:rPr>
          <w:highlight w:val="yellow"/>
        </w:rPr>
        <w:t>--</w:t>
      </w:r>
      <w:r w:rsidR="000E44DC">
        <w:rPr>
          <w:highlight w:val="yellow"/>
        </w:rPr>
        <w:t>/</w:t>
      </w:r>
      <w:r w:rsidR="0099449C">
        <w:rPr>
          <w:highlight w:val="yellow"/>
        </w:rPr>
        <w:t>---</w:t>
      </w:r>
      <w:r w:rsidRPr="00514665">
        <w:rPr>
          <w:highlight w:val="yellow"/>
        </w:rPr>
        <w:t>);</w:t>
      </w:r>
    </w:p>
    <w:p w14:paraId="39F83D2C" w14:textId="0BFC3DA7" w:rsidR="00C92FC1" w:rsidRPr="00514665" w:rsidRDefault="00C92FC1" w:rsidP="004004EC">
      <w:pPr>
        <w:pStyle w:val="Paragrafoelenco"/>
        <w:numPr>
          <w:ilvl w:val="0"/>
          <w:numId w:val="5"/>
        </w:numPr>
        <w:jc w:val="both"/>
        <w:rPr>
          <w:highlight w:val="yellow"/>
        </w:rPr>
      </w:pPr>
      <w:r>
        <w:rPr>
          <w:highlight w:val="yellow"/>
        </w:rPr>
        <w:t xml:space="preserve">degli esiti dei controlli sulla </w:t>
      </w:r>
      <w:proofErr w:type="spellStart"/>
      <w:r>
        <w:rPr>
          <w:highlight w:val="yellow"/>
        </w:rPr>
        <w:t>Reasonable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assurance</w:t>
      </w:r>
      <w:proofErr w:type="spellEnd"/>
      <w:r>
        <w:rPr>
          <w:highlight w:val="yellow"/>
        </w:rPr>
        <w:t xml:space="preserve"> da parte dell’</w:t>
      </w:r>
      <w:proofErr w:type="spellStart"/>
      <w:r>
        <w:rPr>
          <w:highlight w:val="yellow"/>
        </w:rPr>
        <w:t>AdG</w:t>
      </w:r>
      <w:proofErr w:type="spellEnd"/>
      <w:r>
        <w:rPr>
          <w:highlight w:val="yellow"/>
        </w:rPr>
        <w:t xml:space="preserve"> (prot. xxx del </w:t>
      </w:r>
      <w:r w:rsidR="0099449C">
        <w:rPr>
          <w:highlight w:val="yellow"/>
        </w:rPr>
        <w:t>_/--/---</w:t>
      </w:r>
      <w:r>
        <w:rPr>
          <w:highlight w:val="yellow"/>
        </w:rPr>
        <w:t>);</w:t>
      </w:r>
    </w:p>
    <w:p w14:paraId="034FA6F7" w14:textId="1CBFAEDD" w:rsidR="00B20C49" w:rsidRPr="00514665" w:rsidRDefault="00B20C49" w:rsidP="004004EC">
      <w:pPr>
        <w:pStyle w:val="Paragrafoelenco"/>
        <w:numPr>
          <w:ilvl w:val="0"/>
          <w:numId w:val="5"/>
        </w:numPr>
        <w:jc w:val="both"/>
        <w:rPr>
          <w:highlight w:val="yellow"/>
        </w:rPr>
      </w:pPr>
      <w:r w:rsidRPr="00514665">
        <w:rPr>
          <w:highlight w:val="yellow"/>
        </w:rPr>
        <w:t>del Rendiconto definitivo dell’</w:t>
      </w:r>
      <w:proofErr w:type="spellStart"/>
      <w:r w:rsidRPr="00514665">
        <w:rPr>
          <w:highlight w:val="yellow"/>
        </w:rPr>
        <w:t>AdG</w:t>
      </w:r>
      <w:proofErr w:type="spellEnd"/>
      <w:r w:rsidR="00AE6A53" w:rsidRPr="00514665">
        <w:rPr>
          <w:highlight w:val="yellow"/>
        </w:rPr>
        <w:t xml:space="preserve"> (</w:t>
      </w:r>
      <w:r w:rsidR="0099449C">
        <w:rPr>
          <w:highlight w:val="yellow"/>
        </w:rPr>
        <w:t>_/--/---</w:t>
      </w:r>
      <w:r w:rsidR="00AE6A53" w:rsidRPr="00514665">
        <w:rPr>
          <w:highlight w:val="yellow"/>
        </w:rPr>
        <w:t>)</w:t>
      </w:r>
      <w:r w:rsidRPr="00514665">
        <w:rPr>
          <w:highlight w:val="yellow"/>
        </w:rPr>
        <w:t>;</w:t>
      </w:r>
    </w:p>
    <w:p w14:paraId="21C50D60" w14:textId="338AAA51" w:rsidR="00B20C49" w:rsidRPr="00514665" w:rsidRDefault="00B20C49" w:rsidP="004004EC">
      <w:pPr>
        <w:pStyle w:val="Paragrafoelenco"/>
        <w:numPr>
          <w:ilvl w:val="0"/>
          <w:numId w:val="5"/>
        </w:numPr>
        <w:jc w:val="both"/>
        <w:rPr>
          <w:highlight w:val="yellow"/>
        </w:rPr>
      </w:pPr>
      <w:r w:rsidRPr="00514665">
        <w:rPr>
          <w:highlight w:val="yellow"/>
        </w:rPr>
        <w:t xml:space="preserve">del Parere di audit da parte </w:t>
      </w:r>
      <w:proofErr w:type="spellStart"/>
      <w:r w:rsidRPr="00514665">
        <w:rPr>
          <w:highlight w:val="yellow"/>
        </w:rPr>
        <w:t>dell’AdA</w:t>
      </w:r>
      <w:proofErr w:type="spellEnd"/>
      <w:r w:rsidRPr="00514665">
        <w:rPr>
          <w:highlight w:val="yellow"/>
        </w:rPr>
        <w:t xml:space="preserve"> (prot. xxx del </w:t>
      </w:r>
      <w:r w:rsidR="0099449C">
        <w:rPr>
          <w:highlight w:val="yellow"/>
        </w:rPr>
        <w:t>_/--/---</w:t>
      </w:r>
      <w:r w:rsidRPr="00514665">
        <w:rPr>
          <w:highlight w:val="yellow"/>
        </w:rPr>
        <w:t>).</w:t>
      </w:r>
    </w:p>
    <w:p w14:paraId="1F9EE5D5" w14:textId="4916B190" w:rsidR="009F73F0" w:rsidRDefault="009F73F0" w:rsidP="00710EFC">
      <w:pPr>
        <w:contextualSpacing/>
        <w:jc w:val="both"/>
      </w:pPr>
      <w:r w:rsidRPr="00514665">
        <w:rPr>
          <w:highlight w:val="yellow"/>
        </w:rPr>
        <w:t xml:space="preserve">La spesa totale da certificare è di € </w:t>
      </w:r>
      <w:proofErr w:type="spellStart"/>
      <w:r w:rsidRPr="00514665">
        <w:rPr>
          <w:highlight w:val="yellow"/>
        </w:rPr>
        <w:t>xxxxx</w:t>
      </w:r>
      <w:proofErr w:type="spellEnd"/>
      <w:r w:rsidRPr="00514665">
        <w:rPr>
          <w:highlight w:val="yellow"/>
        </w:rPr>
        <w:t>. L’</w:t>
      </w:r>
      <w:proofErr w:type="spellStart"/>
      <w:r w:rsidRPr="00514665">
        <w:rPr>
          <w:highlight w:val="yellow"/>
        </w:rPr>
        <w:t>AdC</w:t>
      </w:r>
      <w:proofErr w:type="spellEnd"/>
      <w:r w:rsidRPr="00514665">
        <w:rPr>
          <w:highlight w:val="yellow"/>
        </w:rPr>
        <w:t xml:space="preserve"> </w:t>
      </w:r>
      <w:r w:rsidR="000F41A5">
        <w:rPr>
          <w:highlight w:val="yellow"/>
        </w:rPr>
        <w:t>provveduto</w:t>
      </w:r>
      <w:r w:rsidRPr="00514665">
        <w:rPr>
          <w:highlight w:val="yellow"/>
        </w:rPr>
        <w:t xml:space="preserve"> alla certificazione delle spese tramite il Sistema SFC.</w:t>
      </w:r>
    </w:p>
    <w:p w14:paraId="2DE3F193" w14:textId="77777777" w:rsidR="001057F2" w:rsidRDefault="001057F2" w:rsidP="00710EFC">
      <w:pPr>
        <w:contextualSpacing/>
        <w:jc w:val="both"/>
      </w:pPr>
    </w:p>
    <w:p w14:paraId="1CB75C09" w14:textId="77777777" w:rsidR="001057F2" w:rsidRPr="00D27ED5" w:rsidRDefault="00615F38" w:rsidP="00615F38">
      <w:pPr>
        <w:pStyle w:val="Titolo2"/>
        <w:numPr>
          <w:ilvl w:val="0"/>
          <w:numId w:val="0"/>
        </w:numPr>
        <w:spacing w:before="0" w:after="0"/>
        <w:rPr>
          <w:lang w:val="it-IT"/>
        </w:rPr>
      </w:pPr>
      <w:bookmarkStart w:id="5" w:name="_Toc256000130"/>
      <w:bookmarkStart w:id="6" w:name="_Toc256000084"/>
      <w:bookmarkStart w:id="7" w:name="_Toc256000038"/>
      <w:bookmarkStart w:id="8" w:name="_Toc14186611"/>
      <w:r>
        <w:rPr>
          <w:noProof/>
          <w:lang w:val="it-IT"/>
        </w:rPr>
        <w:t xml:space="preserve">8.1 </w:t>
      </w:r>
      <w:r w:rsidR="001057F2" w:rsidRPr="00D27ED5">
        <w:rPr>
          <w:noProof/>
          <w:lang w:val="it-IT"/>
        </w:rPr>
        <w:t>Variazioni dei sistemi di gestione e controllo rispetto alla descrizione fornita nella</w:t>
      </w:r>
      <w:r>
        <w:rPr>
          <w:noProof/>
          <w:lang w:val="it-IT"/>
        </w:rPr>
        <w:t xml:space="preserve">              </w:t>
      </w:r>
      <w:r w:rsidR="001057F2">
        <w:rPr>
          <w:noProof/>
          <w:lang w:val="it-IT"/>
        </w:rPr>
        <w:t xml:space="preserve">               d</w:t>
      </w:r>
      <w:r w:rsidR="001057F2" w:rsidRPr="00D27ED5">
        <w:rPr>
          <w:noProof/>
          <w:lang w:val="it-IT"/>
        </w:rPr>
        <w:t>omanda, specificando in particolare le variazioni nei seguenti campi.</w:t>
      </w:r>
      <w:bookmarkStart w:id="9" w:name="_Toc11741994"/>
      <w:bookmarkEnd w:id="5"/>
      <w:bookmarkEnd w:id="6"/>
      <w:bookmarkEnd w:id="7"/>
      <w:bookmarkEnd w:id="8"/>
      <w:bookmarkEnd w:id="9"/>
    </w:p>
    <w:p w14:paraId="4152919F" w14:textId="77777777" w:rsidR="001057F2" w:rsidRDefault="001057F2" w:rsidP="00710EFC">
      <w:pPr>
        <w:contextualSpacing/>
        <w:jc w:val="both"/>
      </w:pPr>
    </w:p>
    <w:p w14:paraId="17A95E20" w14:textId="77777777" w:rsidR="003759C7" w:rsidRDefault="001057F2" w:rsidP="00710EFC">
      <w:pPr>
        <w:contextualSpacing/>
        <w:jc w:val="both"/>
        <w:rPr>
          <w:rFonts w:ascii="Times New Roman" w:eastAsia="Times New Roman" w:hAnsi="Times New Roman" w:cs="Times New Roman"/>
          <w:bCs/>
          <w:i/>
          <w:noProof/>
          <w:sz w:val="24"/>
          <w:szCs w:val="26"/>
        </w:rPr>
      </w:pPr>
      <w:r w:rsidRPr="001057F2">
        <w:rPr>
          <w:rFonts w:ascii="Times New Roman" w:eastAsia="Times New Roman" w:hAnsi="Times New Roman" w:cs="Times New Roman"/>
          <w:bCs/>
          <w:i/>
          <w:noProof/>
          <w:sz w:val="24"/>
          <w:szCs w:val="26"/>
        </w:rPr>
        <w:t>8.1.1 L'organizzazione delle autorità di gestione, degli organismi pagatori e degli organismi intermedi, dei sistemi di gestione e controllo applicati all'interno di tali autorità e organismi</w:t>
      </w:r>
    </w:p>
    <w:p w14:paraId="578CB18A" w14:textId="77777777" w:rsidR="002F0752" w:rsidRDefault="002F0752" w:rsidP="003759C7">
      <w:pPr>
        <w:rPr>
          <w:rFonts w:ascii="Times New Roman" w:eastAsia="Times New Roman" w:hAnsi="Times New Roman" w:cs="Times New Roman"/>
          <w:bCs/>
          <w:i/>
          <w:noProof/>
          <w:sz w:val="24"/>
          <w:szCs w:val="26"/>
        </w:rPr>
      </w:pPr>
      <w:bookmarkStart w:id="10" w:name="_Toc11741996"/>
      <w:bookmarkStart w:id="11" w:name="_Toc256000132"/>
      <w:bookmarkStart w:id="12" w:name="_Toc256000086"/>
      <w:bookmarkStart w:id="13" w:name="_Toc256000040"/>
      <w:bookmarkStart w:id="14" w:name="_Toc14186613"/>
    </w:p>
    <w:p w14:paraId="4B83D2A6" w14:textId="77777777" w:rsidR="001057F2" w:rsidRPr="002F0752" w:rsidRDefault="002F0752" w:rsidP="003759C7">
      <w:pPr>
        <w:rPr>
          <w:rFonts w:ascii="Times New Roman" w:eastAsia="Times New Roman" w:hAnsi="Times New Roman" w:cs="Times New Roman"/>
          <w:bCs/>
          <w:i/>
          <w:noProof/>
          <w:sz w:val="24"/>
          <w:szCs w:val="26"/>
        </w:rPr>
      </w:pPr>
      <w:r w:rsidRPr="002F0752">
        <w:rPr>
          <w:rFonts w:ascii="Times New Roman" w:eastAsia="Times New Roman" w:hAnsi="Times New Roman" w:cs="Times New Roman"/>
          <w:bCs/>
          <w:i/>
          <w:noProof/>
          <w:sz w:val="24"/>
          <w:szCs w:val="26"/>
        </w:rPr>
        <w:t>8.1.2</w:t>
      </w:r>
      <w:bookmarkEnd w:id="10"/>
      <w:r w:rsidRPr="002F0752">
        <w:rPr>
          <w:rFonts w:ascii="Times New Roman" w:eastAsia="Times New Roman" w:hAnsi="Times New Roman" w:cs="Times New Roman"/>
          <w:bCs/>
          <w:i/>
          <w:noProof/>
          <w:sz w:val="24"/>
          <w:szCs w:val="26"/>
        </w:rPr>
        <w:t xml:space="preserve"> Le funzioni loro conferite</w:t>
      </w:r>
      <w:bookmarkEnd w:id="11"/>
      <w:bookmarkEnd w:id="12"/>
      <w:bookmarkEnd w:id="13"/>
      <w:bookmarkEnd w:id="14"/>
    </w:p>
    <w:p w14:paraId="1B350A24" w14:textId="15524E82" w:rsidR="003759C7" w:rsidRPr="002F0752" w:rsidRDefault="003759C7" w:rsidP="003759C7">
      <w:pPr>
        <w:contextualSpacing/>
        <w:jc w:val="both"/>
      </w:pPr>
      <w:r>
        <w:t xml:space="preserve">Per quanto concerne le funzioni </w:t>
      </w:r>
      <w:proofErr w:type="gramStart"/>
      <w:r>
        <w:t>dell’</w:t>
      </w:r>
      <w:proofErr w:type="spellStart"/>
      <w:r>
        <w:t>AdC</w:t>
      </w:r>
      <w:proofErr w:type="spellEnd"/>
      <w:r>
        <w:t>,</w:t>
      </w:r>
      <w:r w:rsidR="0099449C">
        <w:t>…</w:t>
      </w:r>
      <w:proofErr w:type="gramEnd"/>
      <w:r w:rsidRPr="002F0752">
        <w:t xml:space="preserve"> </w:t>
      </w:r>
    </w:p>
    <w:p w14:paraId="5CD2C6C4" w14:textId="77777777" w:rsidR="003759C7" w:rsidRPr="003759C7" w:rsidRDefault="003759C7" w:rsidP="003759C7">
      <w:pPr>
        <w:rPr>
          <w:rFonts w:ascii="Times New Roman" w:eastAsia="Times New Roman" w:hAnsi="Times New Roman" w:cs="Times New Roman"/>
          <w:sz w:val="24"/>
          <w:szCs w:val="26"/>
        </w:rPr>
      </w:pPr>
    </w:p>
    <w:sectPr w:rsidR="003759C7" w:rsidRPr="003759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453AE"/>
    <w:multiLevelType w:val="hybridMultilevel"/>
    <w:tmpl w:val="0E4CF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76E7A"/>
    <w:multiLevelType w:val="singleLevel"/>
    <w:tmpl w:val="C74C5A32"/>
    <w:name w:val="Bullet 1"/>
    <w:lvl w:ilvl="0">
      <w:start w:val="1"/>
      <w:numFmt w:val="bullet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" w15:restartNumberingAfterBreak="0">
    <w:nsid w:val="64A12FA4"/>
    <w:multiLevelType w:val="multilevel"/>
    <w:tmpl w:val="DEDE7C52"/>
    <w:name w:val="Heading"/>
    <w:lvl w:ilvl="0">
      <w:start w:val="2"/>
      <w:numFmt w:val="decimal"/>
      <w:pStyle w:val="Titolo1"/>
      <w:lvlText w:val="%1.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  <w:b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91F5DCD"/>
    <w:multiLevelType w:val="hybridMultilevel"/>
    <w:tmpl w:val="AF12ECE4"/>
    <w:lvl w:ilvl="0" w:tplc="D5B8B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42A"/>
    <w:rsid w:val="000E44DC"/>
    <w:rsid w:val="000F41A5"/>
    <w:rsid w:val="001030F9"/>
    <w:rsid w:val="001057F2"/>
    <w:rsid w:val="001B6003"/>
    <w:rsid w:val="0023729A"/>
    <w:rsid w:val="002F0752"/>
    <w:rsid w:val="003759C7"/>
    <w:rsid w:val="004004EC"/>
    <w:rsid w:val="004D0E7A"/>
    <w:rsid w:val="004E72B9"/>
    <w:rsid w:val="00506A88"/>
    <w:rsid w:val="00514665"/>
    <w:rsid w:val="00615F38"/>
    <w:rsid w:val="0063742A"/>
    <w:rsid w:val="00710EFC"/>
    <w:rsid w:val="0099449C"/>
    <w:rsid w:val="009F0C0B"/>
    <w:rsid w:val="009F73F0"/>
    <w:rsid w:val="00AE6A53"/>
    <w:rsid w:val="00B025BB"/>
    <w:rsid w:val="00B20C49"/>
    <w:rsid w:val="00C92FC1"/>
    <w:rsid w:val="00D4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B488B"/>
  <w15:chartTrackingRefBased/>
  <w15:docId w15:val="{18FE4A51-C22D-4391-9AE0-FE515DAD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057F2"/>
    <w:pPr>
      <w:keepNext/>
      <w:numPr>
        <w:numId w:val="2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mallCaps/>
      <w:sz w:val="24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1057F2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57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1057F2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0C49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1057F2"/>
    <w:rPr>
      <w:rFonts w:ascii="Times New Roman" w:eastAsia="Times New Roman" w:hAnsi="Times New Roman" w:cs="Times New Roman"/>
      <w:b/>
      <w:bCs/>
      <w:smallCaps/>
      <w:sz w:val="24"/>
      <w:szCs w:val="32"/>
      <w:lang w:val="en-GB"/>
    </w:rPr>
  </w:style>
  <w:style w:type="character" w:customStyle="1" w:styleId="Titolo2Carattere">
    <w:name w:val="Titolo 2 Carattere"/>
    <w:basedOn w:val="Carpredefinitoparagrafo"/>
    <w:link w:val="Titolo2"/>
    <w:rsid w:val="001057F2"/>
    <w:rPr>
      <w:rFonts w:ascii="Times New Roman" w:eastAsia="Times New Roman" w:hAnsi="Times New Roman" w:cs="Times New Roman"/>
      <w:b/>
      <w:bCs/>
      <w:iCs/>
      <w:sz w:val="24"/>
      <w:szCs w:val="28"/>
      <w:lang w:val="en-GB"/>
    </w:rPr>
  </w:style>
  <w:style w:type="character" w:customStyle="1" w:styleId="Titolo4Carattere">
    <w:name w:val="Titolo 4 Carattere"/>
    <w:basedOn w:val="Carpredefinitoparagrafo"/>
    <w:link w:val="Titolo4"/>
    <w:rsid w:val="001057F2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paragraph" w:customStyle="1" w:styleId="Bullet1">
    <w:name w:val="Bullet 1"/>
    <w:basedOn w:val="Normale"/>
    <w:rsid w:val="001057F2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57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elena.viscusi@outlook.it</cp:lastModifiedBy>
  <cp:revision>2</cp:revision>
  <dcterms:created xsi:type="dcterms:W3CDTF">2020-06-03T15:13:00Z</dcterms:created>
  <dcterms:modified xsi:type="dcterms:W3CDTF">2020-06-03T15:13:00Z</dcterms:modified>
</cp:coreProperties>
</file>